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99" w:rsidRDefault="00625E28" w:rsidP="00D303F0">
      <w:pPr>
        <w:ind w:left="1985"/>
        <w:rPr>
          <w:rFonts w:ascii="Calibri" w:hAnsi="Calibri"/>
          <w:szCs w:val="22"/>
        </w:rPr>
      </w:pPr>
      <w:r w:rsidRPr="00D303F0">
        <w:rPr>
          <w:rFonts w:ascii="Comic Sans MS" w:eastAsia="Times New Roman" w:hAnsi="Comic Sans MS"/>
          <w:b/>
          <w:noProof/>
          <w:sz w:val="16"/>
          <w:szCs w:val="20"/>
        </w:rPr>
        <w:drawing>
          <wp:anchor distT="0" distB="0" distL="114300" distR="114300" simplePos="0" relativeHeight="251659264" behindDoc="0" locked="0" layoutInCell="1" allowOverlap="1" wp14:anchorId="666E71AE" wp14:editId="360C16C0">
            <wp:simplePos x="0" y="0"/>
            <wp:positionH relativeFrom="column">
              <wp:posOffset>2439670</wp:posOffset>
            </wp:positionH>
            <wp:positionV relativeFrom="paragraph">
              <wp:posOffset>-452120</wp:posOffset>
            </wp:positionV>
            <wp:extent cx="1382395" cy="584835"/>
            <wp:effectExtent l="0" t="0" r="8255" b="5715"/>
            <wp:wrapNone/>
            <wp:docPr id="1" name="Image 1" descr="Description :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 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3F0" w:rsidRPr="00125E44" w:rsidRDefault="00D303F0" w:rsidP="00D303F0">
      <w:pPr>
        <w:tabs>
          <w:tab w:val="left" w:pos="8647"/>
        </w:tabs>
        <w:ind w:left="-851" w:right="849"/>
        <w:jc w:val="left"/>
        <w:rPr>
          <w:rFonts w:ascii="Venacti Sb" w:eastAsia="Times New Roman" w:hAnsi="Venacti Sb"/>
          <w:color w:val="E36C0A"/>
          <w:sz w:val="16"/>
          <w:szCs w:val="16"/>
          <w:lang w:eastAsia="x-none"/>
        </w:rPr>
      </w:pPr>
    </w:p>
    <w:p w:rsidR="00200868" w:rsidRDefault="00D303F0" w:rsidP="00200868">
      <w:pPr>
        <w:tabs>
          <w:tab w:val="left" w:pos="9781"/>
        </w:tabs>
        <w:ind w:right="-1"/>
        <w:jc w:val="center"/>
        <w:rPr>
          <w:rFonts w:ascii="Venacti Sb" w:eastAsia="Times New Roman" w:hAnsi="Venacti Sb"/>
          <w:color w:val="E36C0A"/>
          <w:sz w:val="26"/>
          <w:szCs w:val="26"/>
          <w:lang w:eastAsia="x-none"/>
        </w:rPr>
      </w:pPr>
      <w:r w:rsidRPr="00D303F0">
        <w:rPr>
          <w:rFonts w:ascii="Venacti Sb" w:eastAsia="Times New Roman" w:hAnsi="Venacti Sb"/>
          <w:color w:val="E36C0A"/>
          <w:sz w:val="26"/>
          <w:szCs w:val="26"/>
          <w:lang w:eastAsia="x-none"/>
        </w:rPr>
        <w:t xml:space="preserve">Compte-rendu de la réunion du </w:t>
      </w:r>
      <w:r w:rsidR="00487535">
        <w:rPr>
          <w:rFonts w:ascii="Venacti Sb" w:eastAsia="Times New Roman" w:hAnsi="Venacti Sb"/>
          <w:color w:val="E36C0A"/>
          <w:sz w:val="26"/>
          <w:szCs w:val="26"/>
          <w:lang w:eastAsia="x-none"/>
        </w:rPr>
        <w:t>Comité</w:t>
      </w:r>
      <w:r w:rsidRPr="00D303F0">
        <w:rPr>
          <w:rFonts w:ascii="Venacti Sb" w:eastAsia="Times New Roman" w:hAnsi="Venacti Sb"/>
          <w:color w:val="E36C0A"/>
          <w:sz w:val="26"/>
          <w:szCs w:val="26"/>
          <w:lang w:eastAsia="x-none"/>
        </w:rPr>
        <w:t xml:space="preserve"> syndical</w:t>
      </w:r>
    </w:p>
    <w:p w:rsidR="00D303F0" w:rsidRPr="00D303F0" w:rsidRDefault="00D303F0" w:rsidP="00200868">
      <w:pPr>
        <w:tabs>
          <w:tab w:val="left" w:pos="9781"/>
        </w:tabs>
        <w:ind w:right="-1"/>
        <w:jc w:val="center"/>
        <w:rPr>
          <w:rFonts w:ascii="Venacti Sb" w:eastAsia="Times New Roman" w:hAnsi="Venacti Sb"/>
          <w:color w:val="E36C0A"/>
          <w:sz w:val="26"/>
          <w:szCs w:val="26"/>
          <w:lang w:eastAsia="x-none"/>
        </w:rPr>
      </w:pPr>
      <w:r>
        <w:rPr>
          <w:rFonts w:ascii="Venacti Sb" w:eastAsia="Times New Roman" w:hAnsi="Venacti Sb"/>
          <w:color w:val="E36C0A"/>
          <w:sz w:val="26"/>
          <w:szCs w:val="26"/>
          <w:lang w:eastAsia="x-none"/>
        </w:rPr>
        <w:t>Séance du</w:t>
      </w:r>
      <w:r w:rsidR="0090603E">
        <w:rPr>
          <w:rFonts w:ascii="Venacti Sb" w:eastAsia="Times New Roman" w:hAnsi="Venacti Sb"/>
          <w:color w:val="E36C0A"/>
          <w:sz w:val="26"/>
          <w:szCs w:val="26"/>
          <w:lang w:eastAsia="x-none"/>
        </w:rPr>
        <w:t xml:space="preserve"> </w:t>
      </w:r>
      <w:r w:rsidR="00334FEA">
        <w:rPr>
          <w:rFonts w:ascii="Venacti Sb" w:eastAsia="Times New Roman" w:hAnsi="Venacti Sb"/>
          <w:color w:val="E36C0A"/>
          <w:sz w:val="26"/>
          <w:szCs w:val="26"/>
          <w:lang w:eastAsia="x-none"/>
        </w:rPr>
        <w:t>1</w:t>
      </w:r>
      <w:r w:rsidR="00F762A2">
        <w:rPr>
          <w:rFonts w:ascii="Venacti Sb" w:eastAsia="Times New Roman" w:hAnsi="Venacti Sb"/>
          <w:color w:val="E36C0A"/>
          <w:sz w:val="26"/>
          <w:szCs w:val="26"/>
          <w:lang w:eastAsia="x-none"/>
        </w:rPr>
        <w:t>6 Octo</w:t>
      </w:r>
      <w:r w:rsidR="00334FEA">
        <w:rPr>
          <w:rFonts w:ascii="Venacti Sb" w:eastAsia="Times New Roman" w:hAnsi="Venacti Sb"/>
          <w:color w:val="E36C0A"/>
          <w:sz w:val="26"/>
          <w:szCs w:val="26"/>
          <w:lang w:eastAsia="x-none"/>
        </w:rPr>
        <w:t xml:space="preserve">bre </w:t>
      </w:r>
      <w:r w:rsidR="005B737B">
        <w:rPr>
          <w:rFonts w:ascii="Venacti Sb" w:eastAsia="Times New Roman" w:hAnsi="Venacti Sb"/>
          <w:color w:val="E36C0A"/>
          <w:sz w:val="26"/>
          <w:szCs w:val="26"/>
          <w:lang w:eastAsia="x-none"/>
        </w:rPr>
        <w:t>2018</w:t>
      </w:r>
    </w:p>
    <w:p w:rsidR="00D305B8" w:rsidRDefault="00D305B8" w:rsidP="00D305B8">
      <w:pPr>
        <w:pStyle w:val="Corpsdetexte"/>
        <w:tabs>
          <w:tab w:val="left" w:pos="8647"/>
        </w:tabs>
        <w:ind w:left="2126" w:hanging="141"/>
        <w:rPr>
          <w:rFonts w:ascii="Calibri" w:hAnsi="Calibri"/>
          <w:sz w:val="20"/>
          <w:szCs w:val="20"/>
        </w:rPr>
      </w:pPr>
    </w:p>
    <w:p w:rsidR="005C3D66" w:rsidRPr="00CB2253" w:rsidRDefault="005C3D66" w:rsidP="005C3D66">
      <w:pPr>
        <w:pStyle w:val="Corpsdetexte"/>
        <w:tabs>
          <w:tab w:val="left" w:pos="8647"/>
        </w:tabs>
        <w:ind w:left="1418" w:right="-2" w:firstLine="1"/>
        <w:rPr>
          <w:rFonts w:ascii="Calibri" w:hAnsi="Calibri"/>
          <w:b/>
          <w:sz w:val="20"/>
        </w:rPr>
      </w:pPr>
      <w:r w:rsidRPr="005C3D66">
        <w:rPr>
          <w:noProof/>
          <w:sz w:val="20"/>
        </w:rPr>
        <mc:AlternateContent>
          <mc:Choice Requires="wps">
            <w:drawing>
              <wp:anchor distT="0" distB="0" distL="114300" distR="114300" simplePos="0" relativeHeight="251661312" behindDoc="0" locked="0" layoutInCell="1" allowOverlap="1" wp14:anchorId="4C4AD427" wp14:editId="6DB9ABF7">
                <wp:simplePos x="0" y="0"/>
                <wp:positionH relativeFrom="margin">
                  <wp:posOffset>13335</wp:posOffset>
                </wp:positionH>
                <wp:positionV relativeFrom="margin">
                  <wp:posOffset>901700</wp:posOffset>
                </wp:positionV>
                <wp:extent cx="1303020" cy="2181860"/>
                <wp:effectExtent l="0" t="0" r="0" b="889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1818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E33" w:rsidRDefault="00AE1E33" w:rsidP="00A54DAB">
                            <w:pPr>
                              <w:pStyle w:val="Sansinterligne"/>
                              <w:jc w:val="center"/>
                              <w:rPr>
                                <w:b/>
                                <w:color w:val="FFFFFF"/>
                                <w:sz w:val="16"/>
                                <w:szCs w:val="16"/>
                              </w:rPr>
                            </w:pPr>
                            <w:r>
                              <w:rPr>
                                <w:b/>
                                <w:color w:val="FFFFFF"/>
                                <w:sz w:val="16"/>
                                <w:szCs w:val="16"/>
                              </w:rPr>
                              <w:t>SDE35</w:t>
                            </w:r>
                          </w:p>
                          <w:p w:rsidR="00AE1E33" w:rsidRDefault="00AE1E33" w:rsidP="00A54DAB">
                            <w:pPr>
                              <w:pStyle w:val="Sansinterligne"/>
                              <w:jc w:val="center"/>
                              <w:rPr>
                                <w:b/>
                                <w:color w:val="FFFFFF"/>
                                <w:sz w:val="16"/>
                                <w:szCs w:val="16"/>
                              </w:rPr>
                            </w:pPr>
                            <w:r>
                              <w:rPr>
                                <w:b/>
                                <w:color w:val="FFFFFF"/>
                                <w:sz w:val="16"/>
                                <w:szCs w:val="16"/>
                              </w:rPr>
                              <w:t>Village des collectivités</w:t>
                            </w:r>
                          </w:p>
                          <w:p w:rsidR="00AE1E33" w:rsidRDefault="00AE1E33" w:rsidP="00A54DAB">
                            <w:pPr>
                              <w:pStyle w:val="Sansinterligne"/>
                              <w:jc w:val="center"/>
                              <w:rPr>
                                <w:b/>
                                <w:color w:val="FFFFFF"/>
                                <w:sz w:val="16"/>
                                <w:szCs w:val="16"/>
                              </w:rPr>
                            </w:pPr>
                            <w:r>
                              <w:rPr>
                                <w:b/>
                                <w:color w:val="FFFFFF"/>
                                <w:sz w:val="16"/>
                                <w:szCs w:val="16"/>
                              </w:rPr>
                              <w:t>1 avenue de Tizé CS 43603</w:t>
                            </w:r>
                          </w:p>
                          <w:p w:rsidR="00AE1E33" w:rsidRDefault="00AE1E33" w:rsidP="00A54DAB">
                            <w:pPr>
                              <w:pStyle w:val="Sansinterligne"/>
                              <w:jc w:val="center"/>
                              <w:rPr>
                                <w:b/>
                                <w:color w:val="FFFFFF"/>
                                <w:sz w:val="16"/>
                                <w:szCs w:val="16"/>
                              </w:rPr>
                            </w:pPr>
                            <w:r>
                              <w:rPr>
                                <w:b/>
                                <w:color w:val="FFFFFF"/>
                                <w:sz w:val="16"/>
                                <w:szCs w:val="16"/>
                              </w:rPr>
                              <w:t>352036 Thorigné-Fouillard</w:t>
                            </w:r>
                          </w:p>
                          <w:p w:rsidR="00AE1E33" w:rsidRDefault="00AE1E33" w:rsidP="00A54DAB">
                            <w:pPr>
                              <w:pStyle w:val="Sansinterligne"/>
                              <w:jc w:val="center"/>
                              <w:rPr>
                                <w:b/>
                                <w:color w:val="FFFFFF"/>
                                <w:sz w:val="16"/>
                                <w:szCs w:val="16"/>
                              </w:rPr>
                            </w:pPr>
                            <w:r>
                              <w:rPr>
                                <w:b/>
                                <w:color w:val="FFFFFF"/>
                                <w:sz w:val="16"/>
                                <w:szCs w:val="16"/>
                              </w:rPr>
                              <w:t>-</w:t>
                            </w:r>
                          </w:p>
                          <w:p w:rsidR="00AE1E33" w:rsidRDefault="00AE1E33" w:rsidP="005C3D66">
                            <w:pPr>
                              <w:pStyle w:val="Sansinterligne"/>
                              <w:rPr>
                                <w:b/>
                                <w:color w:val="FFFFFF"/>
                                <w:sz w:val="16"/>
                                <w:szCs w:val="16"/>
                              </w:rPr>
                            </w:pPr>
                            <w:r>
                              <w:rPr>
                                <w:b/>
                                <w:color w:val="FFFFFF"/>
                                <w:sz w:val="16"/>
                                <w:szCs w:val="16"/>
                              </w:rPr>
                              <w:t>Nombre de délégués</w:t>
                            </w:r>
                          </w:p>
                          <w:p w:rsidR="00AE1E33" w:rsidRDefault="00AE1E33"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AE1E33" w:rsidRPr="00387A0E" w:rsidRDefault="00AE1E33"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22</w:t>
                            </w:r>
                          </w:p>
                          <w:p w:rsidR="00AE1E33" w:rsidRPr="00387A11" w:rsidRDefault="00AE1E33"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AE1E33" w:rsidRDefault="00AE1E33" w:rsidP="005C3D66">
                            <w:pPr>
                              <w:pStyle w:val="Sansinterligne"/>
                              <w:rPr>
                                <w:b/>
                                <w:color w:val="FFFFFF"/>
                                <w:sz w:val="16"/>
                                <w:szCs w:val="16"/>
                              </w:rPr>
                            </w:pPr>
                          </w:p>
                          <w:p w:rsidR="00AE1E33" w:rsidRDefault="00AE1E33"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AE1E33" w:rsidRDefault="00AE1E33" w:rsidP="005C3D66">
                            <w:pPr>
                              <w:pStyle w:val="Sansinterligne"/>
                              <w:rPr>
                                <w:b/>
                                <w:color w:val="FFFFFF"/>
                                <w:sz w:val="16"/>
                                <w:szCs w:val="16"/>
                              </w:rPr>
                            </w:pPr>
                            <w:r>
                              <w:rPr>
                                <w:b/>
                                <w:color w:val="FFFFFF"/>
                                <w:sz w:val="16"/>
                                <w:szCs w:val="16"/>
                              </w:rPr>
                              <w:t>Votants</w:t>
                            </w:r>
                            <w:r>
                              <w:rPr>
                                <w:b/>
                                <w:color w:val="FFFFFF"/>
                                <w:sz w:val="16"/>
                                <w:szCs w:val="16"/>
                              </w:rPr>
                              <w:tab/>
                            </w:r>
                            <w:r>
                              <w:rPr>
                                <w:b/>
                                <w:color w:val="FFFFFF"/>
                                <w:sz w:val="16"/>
                                <w:szCs w:val="16"/>
                              </w:rPr>
                              <w:tab/>
                              <w:t>22</w:t>
                            </w:r>
                          </w:p>
                          <w:p w:rsidR="00AE1E33" w:rsidRDefault="00AE1E33" w:rsidP="005C3D66">
                            <w:pPr>
                              <w:shd w:val="clear" w:color="auto" w:fill="595959"/>
                              <w:tabs>
                                <w:tab w:val="left" w:pos="1276"/>
                              </w:tabs>
                              <w:rPr>
                                <w:b/>
                                <w:color w:val="FFFFFF"/>
                                <w:sz w:val="16"/>
                                <w:szCs w:val="16"/>
                              </w:rPr>
                            </w:pPr>
                          </w:p>
                          <w:p w:rsidR="00AE1E33" w:rsidRDefault="00AE1E33" w:rsidP="005C3D66">
                            <w:pPr>
                              <w:shd w:val="clear" w:color="auto" w:fill="595959"/>
                              <w:tabs>
                                <w:tab w:val="left" w:pos="1276"/>
                              </w:tabs>
                              <w:rPr>
                                <w:b/>
                                <w:color w:val="FFFFFF"/>
                                <w:sz w:val="16"/>
                                <w:szCs w:val="16"/>
                              </w:rPr>
                            </w:pPr>
                            <w:r>
                              <w:rPr>
                                <w:b/>
                                <w:color w:val="FFFFFF"/>
                                <w:sz w:val="16"/>
                                <w:szCs w:val="16"/>
                              </w:rPr>
                              <w:t>Réception par le Préfet </w:t>
                            </w:r>
                          </w:p>
                          <w:p w:rsidR="00AE1E33" w:rsidRDefault="0004717A" w:rsidP="005C3D66">
                            <w:pPr>
                              <w:shd w:val="clear" w:color="auto" w:fill="595959"/>
                              <w:tabs>
                                <w:tab w:val="left" w:pos="1276"/>
                              </w:tabs>
                              <w:rPr>
                                <w:b/>
                                <w:color w:val="FFFFFF"/>
                                <w:sz w:val="16"/>
                                <w:szCs w:val="16"/>
                              </w:rPr>
                            </w:pPr>
                            <w:r>
                              <w:rPr>
                                <w:b/>
                                <w:color w:val="FFFFFF"/>
                                <w:sz w:val="16"/>
                                <w:szCs w:val="16"/>
                              </w:rPr>
                              <w:t>14/11/2018</w:t>
                            </w:r>
                          </w:p>
                          <w:p w:rsidR="00AE1E33" w:rsidRDefault="00AE1E33" w:rsidP="005C3D66">
                            <w:pPr>
                              <w:shd w:val="clear" w:color="auto" w:fill="595959"/>
                              <w:tabs>
                                <w:tab w:val="left" w:pos="1276"/>
                              </w:tabs>
                              <w:rPr>
                                <w:b/>
                                <w:color w:val="FFFFFF"/>
                                <w:sz w:val="16"/>
                                <w:szCs w:val="16"/>
                              </w:rPr>
                            </w:pPr>
                            <w:r>
                              <w:rPr>
                                <w:b/>
                                <w:color w:val="FFFFFF"/>
                                <w:sz w:val="16"/>
                                <w:szCs w:val="16"/>
                              </w:rPr>
                              <w:t>Publication</w:t>
                            </w:r>
                          </w:p>
                          <w:p w:rsidR="00AE1E33" w:rsidRDefault="0004717A" w:rsidP="005C3D66">
                            <w:pPr>
                              <w:shd w:val="clear" w:color="auto" w:fill="595959"/>
                              <w:tabs>
                                <w:tab w:val="left" w:pos="1276"/>
                              </w:tabs>
                              <w:rPr>
                                <w:b/>
                                <w:color w:val="FFFFFF"/>
                                <w:sz w:val="16"/>
                                <w:szCs w:val="16"/>
                              </w:rPr>
                            </w:pPr>
                            <w:r>
                              <w:rPr>
                                <w:b/>
                                <w:color w:val="FFFFFF"/>
                                <w:sz w:val="16"/>
                                <w:szCs w:val="16"/>
                              </w:rPr>
                              <w:t>15/11/2018</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05pt;margin-top:71pt;width:102.6pt;height:17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" fillcolor="#5a5a5a" stroked="f">
                <v:textbox>
                  <w:txbxContent>
                    <w:p w:rsidR="00AE1E33" w:rsidRDefault="00AE1E33" w:rsidP="00A54DAB">
                      <w:pPr>
                        <w:pStyle w:val="Sansinterligne"/>
                        <w:jc w:val="center"/>
                        <w:rPr>
                          <w:b/>
                          <w:color w:val="FFFFFF"/>
                          <w:sz w:val="16"/>
                          <w:szCs w:val="16"/>
                        </w:rPr>
                      </w:pPr>
                      <w:r>
                        <w:rPr>
                          <w:b/>
                          <w:color w:val="FFFFFF"/>
                          <w:sz w:val="16"/>
                          <w:szCs w:val="16"/>
                        </w:rPr>
                        <w:t>SDE35</w:t>
                      </w:r>
                    </w:p>
                    <w:p w:rsidR="00AE1E33" w:rsidRDefault="00AE1E33" w:rsidP="00A54DAB">
                      <w:pPr>
                        <w:pStyle w:val="Sansinterligne"/>
                        <w:jc w:val="center"/>
                        <w:rPr>
                          <w:b/>
                          <w:color w:val="FFFFFF"/>
                          <w:sz w:val="16"/>
                          <w:szCs w:val="16"/>
                        </w:rPr>
                      </w:pPr>
                      <w:r>
                        <w:rPr>
                          <w:b/>
                          <w:color w:val="FFFFFF"/>
                          <w:sz w:val="16"/>
                          <w:szCs w:val="16"/>
                        </w:rPr>
                        <w:t>Village des collectivités</w:t>
                      </w:r>
                    </w:p>
                    <w:p w:rsidR="00AE1E33" w:rsidRDefault="00AE1E33" w:rsidP="00A54DAB">
                      <w:pPr>
                        <w:pStyle w:val="Sansinterligne"/>
                        <w:jc w:val="center"/>
                        <w:rPr>
                          <w:b/>
                          <w:color w:val="FFFFFF"/>
                          <w:sz w:val="16"/>
                          <w:szCs w:val="16"/>
                        </w:rPr>
                      </w:pPr>
                      <w:r>
                        <w:rPr>
                          <w:b/>
                          <w:color w:val="FFFFFF"/>
                          <w:sz w:val="16"/>
                          <w:szCs w:val="16"/>
                        </w:rPr>
                        <w:t>1 avenue de Tizé CS 43603</w:t>
                      </w:r>
                    </w:p>
                    <w:p w:rsidR="00AE1E33" w:rsidRDefault="00AE1E33" w:rsidP="00A54DAB">
                      <w:pPr>
                        <w:pStyle w:val="Sansinterligne"/>
                        <w:jc w:val="center"/>
                        <w:rPr>
                          <w:b/>
                          <w:color w:val="FFFFFF"/>
                          <w:sz w:val="16"/>
                          <w:szCs w:val="16"/>
                        </w:rPr>
                      </w:pPr>
                      <w:r>
                        <w:rPr>
                          <w:b/>
                          <w:color w:val="FFFFFF"/>
                          <w:sz w:val="16"/>
                          <w:szCs w:val="16"/>
                        </w:rPr>
                        <w:t>352036 Thorigné-Fouillard</w:t>
                      </w:r>
                    </w:p>
                    <w:p w:rsidR="00AE1E33" w:rsidRDefault="00AE1E33" w:rsidP="00A54DAB">
                      <w:pPr>
                        <w:pStyle w:val="Sansinterligne"/>
                        <w:jc w:val="center"/>
                        <w:rPr>
                          <w:b/>
                          <w:color w:val="FFFFFF"/>
                          <w:sz w:val="16"/>
                          <w:szCs w:val="16"/>
                        </w:rPr>
                      </w:pPr>
                      <w:r>
                        <w:rPr>
                          <w:b/>
                          <w:color w:val="FFFFFF"/>
                          <w:sz w:val="16"/>
                          <w:szCs w:val="16"/>
                        </w:rPr>
                        <w:t>-</w:t>
                      </w:r>
                    </w:p>
                    <w:p w:rsidR="00AE1E33" w:rsidRDefault="00AE1E33" w:rsidP="005C3D66">
                      <w:pPr>
                        <w:pStyle w:val="Sansinterligne"/>
                        <w:rPr>
                          <w:b/>
                          <w:color w:val="FFFFFF"/>
                          <w:sz w:val="16"/>
                          <w:szCs w:val="16"/>
                        </w:rPr>
                      </w:pPr>
                      <w:r>
                        <w:rPr>
                          <w:b/>
                          <w:color w:val="FFFFFF"/>
                          <w:sz w:val="16"/>
                          <w:szCs w:val="16"/>
                        </w:rPr>
                        <w:t>Nombre de délégués</w:t>
                      </w:r>
                    </w:p>
                    <w:p w:rsidR="00AE1E33" w:rsidRDefault="00AE1E33"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AE1E33" w:rsidRPr="00387A0E" w:rsidRDefault="00AE1E33"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22</w:t>
                      </w:r>
                    </w:p>
                    <w:p w:rsidR="00AE1E33" w:rsidRPr="00387A11" w:rsidRDefault="00AE1E33"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AE1E33" w:rsidRDefault="00AE1E33" w:rsidP="005C3D66">
                      <w:pPr>
                        <w:pStyle w:val="Sansinterligne"/>
                        <w:rPr>
                          <w:b/>
                          <w:color w:val="FFFFFF"/>
                          <w:sz w:val="16"/>
                          <w:szCs w:val="16"/>
                        </w:rPr>
                      </w:pPr>
                    </w:p>
                    <w:p w:rsidR="00AE1E33" w:rsidRDefault="00AE1E33"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AE1E33" w:rsidRDefault="00AE1E33" w:rsidP="005C3D66">
                      <w:pPr>
                        <w:pStyle w:val="Sansinterligne"/>
                        <w:rPr>
                          <w:b/>
                          <w:color w:val="FFFFFF"/>
                          <w:sz w:val="16"/>
                          <w:szCs w:val="16"/>
                        </w:rPr>
                      </w:pPr>
                      <w:r>
                        <w:rPr>
                          <w:b/>
                          <w:color w:val="FFFFFF"/>
                          <w:sz w:val="16"/>
                          <w:szCs w:val="16"/>
                        </w:rPr>
                        <w:t>Votants</w:t>
                      </w:r>
                      <w:r>
                        <w:rPr>
                          <w:b/>
                          <w:color w:val="FFFFFF"/>
                          <w:sz w:val="16"/>
                          <w:szCs w:val="16"/>
                        </w:rPr>
                        <w:tab/>
                      </w:r>
                      <w:r>
                        <w:rPr>
                          <w:b/>
                          <w:color w:val="FFFFFF"/>
                          <w:sz w:val="16"/>
                          <w:szCs w:val="16"/>
                        </w:rPr>
                        <w:tab/>
                        <w:t>22</w:t>
                      </w:r>
                    </w:p>
                    <w:p w:rsidR="00AE1E33" w:rsidRDefault="00AE1E33" w:rsidP="005C3D66">
                      <w:pPr>
                        <w:shd w:val="clear" w:color="auto" w:fill="595959"/>
                        <w:tabs>
                          <w:tab w:val="left" w:pos="1276"/>
                        </w:tabs>
                        <w:rPr>
                          <w:b/>
                          <w:color w:val="FFFFFF"/>
                          <w:sz w:val="16"/>
                          <w:szCs w:val="16"/>
                        </w:rPr>
                      </w:pPr>
                    </w:p>
                    <w:p w:rsidR="00AE1E33" w:rsidRDefault="00AE1E33" w:rsidP="005C3D66">
                      <w:pPr>
                        <w:shd w:val="clear" w:color="auto" w:fill="595959"/>
                        <w:tabs>
                          <w:tab w:val="left" w:pos="1276"/>
                        </w:tabs>
                        <w:rPr>
                          <w:b/>
                          <w:color w:val="FFFFFF"/>
                          <w:sz w:val="16"/>
                          <w:szCs w:val="16"/>
                        </w:rPr>
                      </w:pPr>
                      <w:r>
                        <w:rPr>
                          <w:b/>
                          <w:color w:val="FFFFFF"/>
                          <w:sz w:val="16"/>
                          <w:szCs w:val="16"/>
                        </w:rPr>
                        <w:t>Réception par le Préfet </w:t>
                      </w:r>
                    </w:p>
                    <w:p w:rsidR="00AE1E33" w:rsidRDefault="0004717A" w:rsidP="005C3D66">
                      <w:pPr>
                        <w:shd w:val="clear" w:color="auto" w:fill="595959"/>
                        <w:tabs>
                          <w:tab w:val="left" w:pos="1276"/>
                        </w:tabs>
                        <w:rPr>
                          <w:b/>
                          <w:color w:val="FFFFFF"/>
                          <w:sz w:val="16"/>
                          <w:szCs w:val="16"/>
                        </w:rPr>
                      </w:pPr>
                      <w:r>
                        <w:rPr>
                          <w:b/>
                          <w:color w:val="FFFFFF"/>
                          <w:sz w:val="16"/>
                          <w:szCs w:val="16"/>
                        </w:rPr>
                        <w:t>14/11/2018</w:t>
                      </w:r>
                    </w:p>
                    <w:p w:rsidR="00AE1E33" w:rsidRDefault="00AE1E33" w:rsidP="005C3D66">
                      <w:pPr>
                        <w:shd w:val="clear" w:color="auto" w:fill="595959"/>
                        <w:tabs>
                          <w:tab w:val="left" w:pos="1276"/>
                        </w:tabs>
                        <w:rPr>
                          <w:b/>
                          <w:color w:val="FFFFFF"/>
                          <w:sz w:val="16"/>
                          <w:szCs w:val="16"/>
                        </w:rPr>
                      </w:pPr>
                      <w:r>
                        <w:rPr>
                          <w:b/>
                          <w:color w:val="FFFFFF"/>
                          <w:sz w:val="16"/>
                          <w:szCs w:val="16"/>
                        </w:rPr>
                        <w:t>Publication</w:t>
                      </w:r>
                    </w:p>
                    <w:p w:rsidR="00AE1E33" w:rsidRDefault="0004717A" w:rsidP="005C3D66">
                      <w:pPr>
                        <w:shd w:val="clear" w:color="auto" w:fill="595959"/>
                        <w:tabs>
                          <w:tab w:val="left" w:pos="1276"/>
                        </w:tabs>
                        <w:rPr>
                          <w:b/>
                          <w:color w:val="FFFFFF"/>
                          <w:sz w:val="16"/>
                          <w:szCs w:val="16"/>
                        </w:rPr>
                      </w:pPr>
                      <w:r>
                        <w:rPr>
                          <w:b/>
                          <w:color w:val="FFFFFF"/>
                          <w:sz w:val="16"/>
                          <w:szCs w:val="16"/>
                        </w:rPr>
                        <w:t>15/11/2018</w:t>
                      </w:r>
                      <w:bookmarkStart w:id="1" w:name="_GoBack"/>
                      <w:bookmarkEnd w:id="1"/>
                    </w:p>
                  </w:txbxContent>
                </v:textbox>
                <w10:wrap type="square" anchorx="margin" anchory="margin"/>
              </v:shape>
            </w:pict>
          </mc:Fallback>
        </mc:AlternateContent>
      </w:r>
      <w:r w:rsidRPr="005C3D66">
        <w:rPr>
          <w:rFonts w:ascii="Calibri" w:hAnsi="Calibri"/>
          <w:sz w:val="20"/>
        </w:rPr>
        <w:t>L'an deux mil dix-</w:t>
      </w:r>
      <w:r w:rsidR="00125817">
        <w:rPr>
          <w:rFonts w:ascii="Calibri" w:hAnsi="Calibri"/>
          <w:sz w:val="20"/>
        </w:rPr>
        <w:t>huit</w:t>
      </w:r>
      <w:r w:rsidRPr="005C3D66">
        <w:rPr>
          <w:rFonts w:ascii="Calibri" w:hAnsi="Calibri"/>
          <w:sz w:val="20"/>
        </w:rPr>
        <w:t xml:space="preserve">, le </w:t>
      </w:r>
      <w:r w:rsidR="00F762A2">
        <w:rPr>
          <w:rFonts w:ascii="Calibri" w:hAnsi="Calibri"/>
          <w:sz w:val="20"/>
        </w:rPr>
        <w:t>seize octobre</w:t>
      </w:r>
      <w:r w:rsidRPr="005C3D66">
        <w:rPr>
          <w:rFonts w:ascii="Calibri" w:hAnsi="Calibri"/>
          <w:sz w:val="20"/>
        </w:rPr>
        <w:t xml:space="preserve"> à </w:t>
      </w:r>
      <w:r w:rsidR="005D7A3F" w:rsidRPr="007944BC">
        <w:rPr>
          <w:rFonts w:ascii="Calibri" w:hAnsi="Calibri"/>
          <w:sz w:val="20"/>
        </w:rPr>
        <w:t>dix</w:t>
      </w:r>
      <w:r w:rsidRPr="007944BC">
        <w:rPr>
          <w:rFonts w:ascii="Calibri" w:hAnsi="Calibri"/>
          <w:sz w:val="20"/>
        </w:rPr>
        <w:t xml:space="preserve"> heures</w:t>
      </w:r>
      <w:r w:rsidRPr="005C3D66">
        <w:rPr>
          <w:rFonts w:ascii="Calibri" w:hAnsi="Calibri"/>
          <w:sz w:val="20"/>
        </w:rPr>
        <w:t xml:space="preserve">, le </w:t>
      </w:r>
      <w:r w:rsidR="000544F9">
        <w:rPr>
          <w:rFonts w:ascii="Calibri" w:hAnsi="Calibri"/>
          <w:sz w:val="20"/>
        </w:rPr>
        <w:t>C</w:t>
      </w:r>
      <w:r w:rsidR="00487535">
        <w:rPr>
          <w:rFonts w:ascii="Calibri" w:hAnsi="Calibri"/>
          <w:sz w:val="20"/>
        </w:rPr>
        <w:t>omité</w:t>
      </w:r>
      <w:r w:rsidRPr="005C3D66">
        <w:rPr>
          <w:rFonts w:ascii="Calibri" w:hAnsi="Calibri"/>
          <w:sz w:val="20"/>
        </w:rPr>
        <w:t xml:space="preserve"> du SYNDICAT DEPARTEMENTAL D'ENERGIE 35, dûment convoqué le </w:t>
      </w:r>
      <w:r w:rsidR="00F762A2">
        <w:rPr>
          <w:rFonts w:ascii="Calibri" w:hAnsi="Calibri"/>
          <w:sz w:val="20"/>
        </w:rPr>
        <w:t>neuf octo</w:t>
      </w:r>
      <w:r w:rsidR="00334FEA">
        <w:rPr>
          <w:rFonts w:ascii="Calibri" w:hAnsi="Calibri"/>
          <w:sz w:val="20"/>
        </w:rPr>
        <w:t>bre</w:t>
      </w:r>
      <w:r w:rsidRPr="005C3D66">
        <w:rPr>
          <w:rFonts w:ascii="Calibri" w:hAnsi="Calibri"/>
          <w:sz w:val="20"/>
        </w:rPr>
        <w:t xml:space="preserve"> deux mille dix-</w:t>
      </w:r>
      <w:r w:rsidR="00125817">
        <w:rPr>
          <w:rFonts w:ascii="Calibri" w:hAnsi="Calibri"/>
          <w:sz w:val="20"/>
        </w:rPr>
        <w:t>huit</w:t>
      </w:r>
      <w:r w:rsidRPr="005C3D66">
        <w:rPr>
          <w:rFonts w:ascii="Calibri" w:hAnsi="Calibri"/>
          <w:sz w:val="20"/>
        </w:rPr>
        <w:t>, s'est réuni au siège du Syndicat sous la présidence de Didier NOUYOU, Président</w:t>
      </w:r>
      <w:r w:rsidRPr="00CB2253">
        <w:rPr>
          <w:rFonts w:ascii="Calibri" w:hAnsi="Calibri"/>
          <w:b/>
          <w:sz w:val="20"/>
        </w:rPr>
        <w:t>.</w:t>
      </w:r>
    </w:p>
    <w:p w:rsidR="005C3D66" w:rsidRPr="00730A5A" w:rsidRDefault="005C3D66" w:rsidP="005C3D66">
      <w:pPr>
        <w:tabs>
          <w:tab w:val="left" w:pos="8647"/>
        </w:tabs>
        <w:ind w:left="2127" w:right="-2"/>
        <w:rPr>
          <w:sz w:val="10"/>
          <w:szCs w:val="10"/>
        </w:rPr>
      </w:pPr>
    </w:p>
    <w:p w:rsidR="005D7A3F" w:rsidRPr="001033A4" w:rsidRDefault="005D7A3F" w:rsidP="005D7A3F">
      <w:pPr>
        <w:tabs>
          <w:tab w:val="left" w:pos="7371"/>
          <w:tab w:val="left" w:pos="8647"/>
        </w:tabs>
        <w:ind w:left="2127" w:right="-2"/>
        <w:rPr>
          <w:rFonts w:cs="Calibri"/>
          <w:sz w:val="20"/>
          <w:szCs w:val="20"/>
        </w:rPr>
      </w:pPr>
      <w:r w:rsidRPr="005D7A3F">
        <w:rPr>
          <w:rFonts w:cs="Calibri"/>
          <w:b/>
          <w:sz w:val="20"/>
          <w:szCs w:val="20"/>
        </w:rPr>
        <w:t>Présents</w:t>
      </w:r>
      <w:r w:rsidRPr="00CB2253">
        <w:rPr>
          <w:sz w:val="20"/>
          <w:szCs w:val="20"/>
        </w:rPr>
        <w:t xml:space="preserve"> : </w:t>
      </w:r>
      <w:r w:rsidRPr="001033A4">
        <w:rPr>
          <w:sz w:val="20"/>
          <w:szCs w:val="20"/>
        </w:rPr>
        <w:t xml:space="preserve">Didier NOUYOU, Président, </w:t>
      </w:r>
      <w:r w:rsidR="00334FEA">
        <w:rPr>
          <w:sz w:val="20"/>
          <w:szCs w:val="20"/>
        </w:rPr>
        <w:t>Christophe MARTINS</w:t>
      </w:r>
      <w:r w:rsidR="007C2A26">
        <w:rPr>
          <w:sz w:val="20"/>
          <w:szCs w:val="20"/>
        </w:rPr>
        <w:t>-MARQUES</w:t>
      </w:r>
      <w:r w:rsidR="00334FEA">
        <w:rPr>
          <w:sz w:val="20"/>
          <w:szCs w:val="20"/>
        </w:rPr>
        <w:t xml:space="preserve">, Daniel GUILLOTIN et </w:t>
      </w:r>
      <w:r w:rsidRPr="001033A4">
        <w:rPr>
          <w:sz w:val="20"/>
          <w:szCs w:val="20"/>
        </w:rPr>
        <w:t>Jean-Luc DUPUY</w:t>
      </w:r>
      <w:r w:rsidRPr="001033A4">
        <w:rPr>
          <w:rFonts w:cs="Calibri"/>
          <w:sz w:val="20"/>
          <w:szCs w:val="20"/>
        </w:rPr>
        <w:t xml:space="preserve">, </w:t>
      </w:r>
      <w:r w:rsidRPr="001033A4">
        <w:rPr>
          <w:sz w:val="20"/>
          <w:szCs w:val="20"/>
        </w:rPr>
        <w:t xml:space="preserve">Vice-présidents ; </w:t>
      </w:r>
      <w:r w:rsidR="001033A4" w:rsidRPr="005B0152">
        <w:rPr>
          <w:sz w:val="20"/>
          <w:szCs w:val="20"/>
        </w:rPr>
        <w:t xml:space="preserve">Maurice BEAUGENDRE, </w:t>
      </w:r>
      <w:r w:rsidRPr="005B0152">
        <w:rPr>
          <w:rFonts w:cs="Calibri"/>
          <w:sz w:val="20"/>
          <w:szCs w:val="20"/>
        </w:rPr>
        <w:t xml:space="preserve">Camille BONDU, Albert COMBY, </w:t>
      </w:r>
      <w:r w:rsidR="005B0152">
        <w:rPr>
          <w:rFonts w:cs="Calibri"/>
          <w:sz w:val="20"/>
          <w:szCs w:val="20"/>
        </w:rPr>
        <w:t xml:space="preserve">Alain COSSONNIERE, </w:t>
      </w:r>
      <w:r w:rsidR="00334FEA" w:rsidRPr="005B0152">
        <w:rPr>
          <w:rFonts w:cs="Calibri"/>
          <w:sz w:val="20"/>
          <w:szCs w:val="20"/>
        </w:rPr>
        <w:t xml:space="preserve">André CROGUENNEC, </w:t>
      </w:r>
      <w:r w:rsidRPr="005B0152">
        <w:rPr>
          <w:rFonts w:cs="Calibri"/>
          <w:sz w:val="20"/>
          <w:szCs w:val="20"/>
        </w:rPr>
        <w:t>Yvonnick DAV</w:t>
      </w:r>
      <w:r w:rsidR="007944BC" w:rsidRPr="005B0152">
        <w:rPr>
          <w:rFonts w:cs="Calibri"/>
          <w:sz w:val="20"/>
          <w:szCs w:val="20"/>
        </w:rPr>
        <w:t xml:space="preserve">ID, André DAVY, </w:t>
      </w:r>
      <w:r w:rsidR="00334FEA" w:rsidRPr="005B0152">
        <w:rPr>
          <w:rFonts w:cs="Calibri"/>
          <w:sz w:val="20"/>
          <w:szCs w:val="20"/>
        </w:rPr>
        <w:t xml:space="preserve">Olivier DEHAESE, Jean-Pierre DELAUNAY, </w:t>
      </w:r>
      <w:r w:rsidR="005B0152">
        <w:rPr>
          <w:rFonts w:cs="Calibri"/>
          <w:sz w:val="20"/>
          <w:szCs w:val="20"/>
        </w:rPr>
        <w:t xml:space="preserve">Valérie DESTRUHAUT, Claude GUERIN, </w:t>
      </w:r>
      <w:r w:rsidR="001033A4" w:rsidRPr="005B0152">
        <w:rPr>
          <w:rFonts w:cs="Calibri"/>
          <w:sz w:val="20"/>
          <w:szCs w:val="20"/>
        </w:rPr>
        <w:t xml:space="preserve">Michel JEULAND, </w:t>
      </w:r>
      <w:r w:rsidRPr="005B0152">
        <w:rPr>
          <w:rFonts w:cs="Calibri"/>
          <w:sz w:val="20"/>
          <w:szCs w:val="20"/>
        </w:rPr>
        <w:t xml:space="preserve">Patrick LE GUYADER, </w:t>
      </w:r>
      <w:r w:rsidR="00334FEA" w:rsidRPr="005B0152">
        <w:rPr>
          <w:rFonts w:cs="Calibri"/>
          <w:sz w:val="20"/>
          <w:szCs w:val="20"/>
        </w:rPr>
        <w:t xml:space="preserve">Robert MONNIER, </w:t>
      </w:r>
      <w:r w:rsidRPr="005B0152">
        <w:rPr>
          <w:rFonts w:cs="Calibri"/>
          <w:sz w:val="20"/>
          <w:szCs w:val="20"/>
        </w:rPr>
        <w:t xml:space="preserve">Jean-Luc MORLAIS, </w:t>
      </w:r>
      <w:r w:rsidR="00334FEA" w:rsidRPr="005B0152">
        <w:rPr>
          <w:rFonts w:cs="Calibri"/>
          <w:sz w:val="20"/>
          <w:szCs w:val="20"/>
        </w:rPr>
        <w:t>Nad</w:t>
      </w:r>
      <w:r w:rsidR="005B0152">
        <w:rPr>
          <w:rFonts w:cs="Calibri"/>
          <w:sz w:val="20"/>
          <w:szCs w:val="20"/>
        </w:rPr>
        <w:t xml:space="preserve">ège NOISETTE </w:t>
      </w:r>
      <w:r w:rsidRPr="005B0152">
        <w:rPr>
          <w:rFonts w:cs="Calibri"/>
          <w:sz w:val="20"/>
          <w:szCs w:val="20"/>
        </w:rPr>
        <w:t>et Daniel TANCEREL, délégués titulaires.</w:t>
      </w:r>
      <w:r w:rsidR="005B0152">
        <w:rPr>
          <w:rFonts w:cs="Calibri"/>
          <w:sz w:val="20"/>
          <w:szCs w:val="20"/>
        </w:rPr>
        <w:t xml:space="preserve"> André BRIZARD, délégué suppléant.</w:t>
      </w:r>
    </w:p>
    <w:p w:rsidR="005D7A3F" w:rsidRPr="00730A5A" w:rsidRDefault="005D7A3F" w:rsidP="005D7A3F">
      <w:pPr>
        <w:tabs>
          <w:tab w:val="left" w:pos="7371"/>
          <w:tab w:val="left" w:pos="8647"/>
        </w:tabs>
        <w:ind w:left="2127" w:right="-2"/>
        <w:rPr>
          <w:sz w:val="10"/>
          <w:szCs w:val="10"/>
        </w:rPr>
      </w:pPr>
    </w:p>
    <w:p w:rsidR="005D7A3F" w:rsidRPr="005B0152" w:rsidRDefault="005D7A3F" w:rsidP="005D7A3F">
      <w:pPr>
        <w:tabs>
          <w:tab w:val="left" w:pos="7371"/>
          <w:tab w:val="left" w:pos="8647"/>
        </w:tabs>
        <w:ind w:left="2127" w:right="-2"/>
        <w:rPr>
          <w:rFonts w:cs="Calibri"/>
          <w:sz w:val="20"/>
          <w:szCs w:val="20"/>
        </w:rPr>
      </w:pPr>
      <w:r w:rsidRPr="005D7A3F">
        <w:rPr>
          <w:rFonts w:cs="Calibri"/>
          <w:b/>
          <w:sz w:val="20"/>
          <w:szCs w:val="20"/>
        </w:rPr>
        <w:t>Absents</w:t>
      </w:r>
      <w:r w:rsidRPr="005D7A3F">
        <w:rPr>
          <w:rFonts w:cs="Calibri"/>
          <w:sz w:val="20"/>
          <w:szCs w:val="20"/>
        </w:rPr>
        <w:t xml:space="preserve"> : </w:t>
      </w:r>
      <w:r w:rsidR="00F762A2">
        <w:rPr>
          <w:rFonts w:cs="Calibri"/>
          <w:sz w:val="20"/>
          <w:szCs w:val="20"/>
        </w:rPr>
        <w:t xml:space="preserve">Jean-Claude BELINE et </w:t>
      </w:r>
      <w:r w:rsidR="00334FEA">
        <w:rPr>
          <w:rFonts w:cs="Calibri"/>
          <w:sz w:val="20"/>
          <w:szCs w:val="20"/>
        </w:rPr>
        <w:t>Loïc GODET, Vice-président</w:t>
      </w:r>
      <w:r w:rsidR="00E64F25">
        <w:rPr>
          <w:rFonts w:cs="Calibri"/>
          <w:sz w:val="20"/>
          <w:szCs w:val="20"/>
        </w:rPr>
        <w:t>s</w:t>
      </w:r>
      <w:r w:rsidR="001033A4">
        <w:rPr>
          <w:rFonts w:cs="Calibri"/>
          <w:sz w:val="20"/>
          <w:szCs w:val="20"/>
        </w:rPr>
        <w:t>,</w:t>
      </w:r>
      <w:r w:rsidR="005B0152">
        <w:rPr>
          <w:rFonts w:cs="Calibri"/>
          <w:sz w:val="20"/>
          <w:szCs w:val="20"/>
        </w:rPr>
        <w:t xml:space="preserve"> Michel BENEDETTI, </w:t>
      </w:r>
      <w:r w:rsidR="00334FEA" w:rsidRPr="005B0152">
        <w:rPr>
          <w:rFonts w:cs="Calibri"/>
          <w:sz w:val="20"/>
          <w:szCs w:val="20"/>
        </w:rPr>
        <w:t xml:space="preserve"> Didier DUPERRIN, Jean-Yves GOMMELET, </w:t>
      </w:r>
      <w:r w:rsidRPr="005B0152">
        <w:rPr>
          <w:rFonts w:cs="Calibri"/>
          <w:sz w:val="20"/>
          <w:szCs w:val="20"/>
        </w:rPr>
        <w:t xml:space="preserve">Gurval GUIGUEN, Jean-Yves INIZAN, </w:t>
      </w:r>
      <w:r w:rsidR="005B0152">
        <w:rPr>
          <w:rFonts w:cs="Calibri"/>
          <w:sz w:val="20"/>
          <w:szCs w:val="20"/>
        </w:rPr>
        <w:t xml:space="preserve">Dominique KERJOUAN, André LATREILLE, </w:t>
      </w:r>
      <w:r w:rsidRPr="005B0152">
        <w:rPr>
          <w:rFonts w:cs="Calibri"/>
          <w:sz w:val="20"/>
          <w:szCs w:val="20"/>
        </w:rPr>
        <w:t xml:space="preserve">Yannick NADESAN, </w:t>
      </w:r>
      <w:r w:rsidR="00146BA1" w:rsidRPr="005B0152">
        <w:rPr>
          <w:rFonts w:cs="Calibri"/>
          <w:sz w:val="20"/>
          <w:szCs w:val="20"/>
        </w:rPr>
        <w:t xml:space="preserve">Franck NOEL, </w:t>
      </w:r>
      <w:r w:rsidR="001033A4" w:rsidRPr="005B0152">
        <w:rPr>
          <w:rFonts w:cs="Calibri"/>
          <w:sz w:val="20"/>
          <w:szCs w:val="20"/>
        </w:rPr>
        <w:t xml:space="preserve">Alain PAUL, </w:t>
      </w:r>
      <w:r w:rsidR="005B0152">
        <w:rPr>
          <w:rFonts w:cs="Calibri"/>
          <w:sz w:val="20"/>
          <w:szCs w:val="20"/>
        </w:rPr>
        <w:t>Jacques POUPART, Jacques</w:t>
      </w:r>
      <w:r w:rsidR="001033A4" w:rsidRPr="005B0152">
        <w:rPr>
          <w:rFonts w:cs="Calibri"/>
          <w:sz w:val="20"/>
          <w:szCs w:val="20"/>
        </w:rPr>
        <w:t xml:space="preserve"> RENAULT et Patrick SAULTIER,</w:t>
      </w:r>
      <w:r w:rsidRPr="005B0152">
        <w:rPr>
          <w:rFonts w:cs="Calibri"/>
          <w:sz w:val="20"/>
          <w:szCs w:val="20"/>
        </w:rPr>
        <w:t xml:space="preserve"> délégués titulaires.</w:t>
      </w:r>
    </w:p>
    <w:p w:rsidR="005C3D66" w:rsidRPr="005B0152" w:rsidRDefault="007C4F10" w:rsidP="005C3D66">
      <w:pPr>
        <w:pStyle w:val="Corpsdetexte"/>
        <w:tabs>
          <w:tab w:val="left" w:pos="8647"/>
        </w:tabs>
        <w:ind w:left="2127" w:right="-2" w:firstLine="141"/>
        <w:rPr>
          <w:rFonts w:ascii="Calibri" w:hAnsi="Calibri"/>
          <w:sz w:val="10"/>
          <w:szCs w:val="10"/>
        </w:rPr>
      </w:pPr>
      <w:r w:rsidRPr="005B0152">
        <w:rPr>
          <w:rFonts w:ascii="Calibri" w:hAnsi="Calibri"/>
          <w:sz w:val="10"/>
          <w:szCs w:val="10"/>
        </w:rPr>
        <w:t xml:space="preserve"> </w:t>
      </w:r>
    </w:p>
    <w:p w:rsidR="005C3D66" w:rsidRPr="005C3D66" w:rsidRDefault="005C3D66" w:rsidP="00D26603">
      <w:pPr>
        <w:pStyle w:val="Corpsdetexte"/>
        <w:tabs>
          <w:tab w:val="left" w:pos="8647"/>
        </w:tabs>
        <w:ind w:left="2268" w:right="-2"/>
        <w:rPr>
          <w:rFonts w:ascii="Calibri" w:hAnsi="Calibri"/>
          <w:sz w:val="20"/>
        </w:rPr>
      </w:pPr>
      <w:r w:rsidRPr="005B0152">
        <w:rPr>
          <w:rFonts w:ascii="Calibri" w:hAnsi="Calibri"/>
          <w:b/>
          <w:sz w:val="20"/>
        </w:rPr>
        <w:t>Secrétaire de séance</w:t>
      </w:r>
      <w:r w:rsidRPr="005B0152">
        <w:rPr>
          <w:rFonts w:ascii="Calibri" w:hAnsi="Calibri"/>
          <w:sz w:val="20"/>
        </w:rPr>
        <w:t> : Jean-</w:t>
      </w:r>
      <w:r w:rsidR="005B0152">
        <w:rPr>
          <w:rFonts w:ascii="Calibri" w:hAnsi="Calibri"/>
          <w:sz w:val="20"/>
        </w:rPr>
        <w:t>Luc DUPUY.</w:t>
      </w:r>
    </w:p>
    <w:p w:rsidR="005C3D66" w:rsidRPr="00730A5A" w:rsidRDefault="005C3D66" w:rsidP="005C3D66">
      <w:pPr>
        <w:pStyle w:val="Corpsdetexte"/>
        <w:tabs>
          <w:tab w:val="left" w:pos="8647"/>
        </w:tabs>
        <w:ind w:right="-2"/>
        <w:rPr>
          <w:rFonts w:ascii="Calibri" w:hAnsi="Calibri"/>
          <w:b/>
          <w:sz w:val="10"/>
          <w:szCs w:val="10"/>
        </w:rPr>
      </w:pPr>
    </w:p>
    <w:p w:rsidR="005C3D66" w:rsidRDefault="005C3D66" w:rsidP="005C3D66">
      <w:pPr>
        <w:pStyle w:val="Normal9pt"/>
        <w:tabs>
          <w:tab w:val="left" w:pos="8647"/>
        </w:tabs>
        <w:spacing w:after="0" w:line="240" w:lineRule="auto"/>
        <w:ind w:right="-2"/>
        <w:rPr>
          <w:sz w:val="20"/>
          <w:szCs w:val="20"/>
          <w:lang w:val="fr-FR"/>
        </w:rPr>
      </w:pPr>
      <w:r w:rsidRPr="00CB2253">
        <w:rPr>
          <w:sz w:val="20"/>
          <w:szCs w:val="20"/>
          <w:lang w:val="fr-FR"/>
        </w:rPr>
        <w:t xml:space="preserve">Le Président déclare que le quorum est atteint, </w:t>
      </w:r>
      <w:r w:rsidR="005B0152">
        <w:rPr>
          <w:sz w:val="20"/>
          <w:szCs w:val="20"/>
          <w:lang w:val="fr-FR"/>
        </w:rPr>
        <w:t>22</w:t>
      </w:r>
      <w:r w:rsidRPr="00CB2253">
        <w:rPr>
          <w:sz w:val="20"/>
          <w:szCs w:val="20"/>
          <w:lang w:val="fr-FR"/>
        </w:rPr>
        <w:t xml:space="preserve"> membres sur les 3</w:t>
      </w:r>
      <w:r w:rsidR="006E1D5C">
        <w:rPr>
          <w:sz w:val="20"/>
          <w:szCs w:val="20"/>
          <w:lang w:val="fr-FR"/>
        </w:rPr>
        <w:t>6</w:t>
      </w:r>
      <w:r w:rsidRPr="00CB2253">
        <w:rPr>
          <w:sz w:val="20"/>
          <w:szCs w:val="20"/>
          <w:lang w:val="fr-FR"/>
        </w:rPr>
        <w:t xml:space="preserve"> membres en exercice étant présents et que le </w:t>
      </w:r>
      <w:r w:rsidR="00487535">
        <w:rPr>
          <w:sz w:val="20"/>
          <w:szCs w:val="20"/>
          <w:lang w:val="fr-FR"/>
        </w:rPr>
        <w:t>Comité</w:t>
      </w:r>
      <w:r w:rsidRPr="00CB2253">
        <w:rPr>
          <w:sz w:val="20"/>
          <w:szCs w:val="20"/>
          <w:lang w:val="fr-FR"/>
        </w:rPr>
        <w:t xml:space="preserve"> peut valablement délibérer.</w:t>
      </w:r>
    </w:p>
    <w:p w:rsidR="005008EE" w:rsidRDefault="005008EE" w:rsidP="005008EE">
      <w:pPr>
        <w:rPr>
          <w:rFonts w:cs="Calibri"/>
          <w:iCs/>
          <w:color w:val="000000"/>
          <w:szCs w:val="22"/>
          <w:lang w:eastAsia="x-none"/>
        </w:rPr>
      </w:pPr>
    </w:p>
    <w:p w:rsidR="00146BA1" w:rsidRPr="00525BC0" w:rsidRDefault="00146BA1" w:rsidP="005008EE">
      <w:pPr>
        <w:rPr>
          <w:rFonts w:cs="Calibri"/>
          <w:iCs/>
          <w:color w:val="000000"/>
          <w:szCs w:val="22"/>
          <w:lang w:eastAsia="x-none"/>
        </w:rPr>
      </w:pPr>
    </w:p>
    <w:p w:rsidR="00D303F0" w:rsidRPr="00FB27C6" w:rsidRDefault="00D303F0" w:rsidP="002C51B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6"/>
          <w:szCs w:val="26"/>
          <w:lang w:eastAsia="en-US"/>
        </w:rPr>
      </w:pPr>
      <w:r w:rsidRPr="00FB27C6">
        <w:rPr>
          <w:rFonts w:ascii="Venacti Sb" w:hAnsi="Venacti Sb"/>
          <w:color w:val="FFFFFF"/>
          <w:sz w:val="26"/>
          <w:szCs w:val="26"/>
          <w:lang w:eastAsia="en-US"/>
        </w:rPr>
        <w:t>Ordre du jour</w:t>
      </w:r>
    </w:p>
    <w:p w:rsidR="00371260" w:rsidRDefault="00371260" w:rsidP="00371260">
      <w:pPr>
        <w:jc w:val="left"/>
        <w:rPr>
          <w:rFonts w:ascii="Calibri" w:hAnsi="Calibri"/>
          <w:bCs/>
          <w:i/>
          <w:szCs w:val="22"/>
        </w:rPr>
      </w:pPr>
      <w:bookmarkStart w:id="2" w:name="OLE_LINK1"/>
      <w:bookmarkStart w:id="3" w:name="OLE_LINK2"/>
    </w:p>
    <w:p w:rsidR="00F762A2" w:rsidRPr="00F762A2" w:rsidRDefault="00F762A2" w:rsidP="00F762A2">
      <w:pPr>
        <w:jc w:val="left"/>
        <w:rPr>
          <w:rFonts w:ascii="Calibri" w:hAnsi="Calibri"/>
          <w:szCs w:val="22"/>
        </w:rPr>
      </w:pPr>
      <w:r w:rsidRPr="00F762A2">
        <w:rPr>
          <w:rFonts w:ascii="Calibri" w:hAnsi="Calibri"/>
          <w:szCs w:val="22"/>
        </w:rPr>
        <w:t>1.</w:t>
      </w:r>
      <w:r w:rsidRPr="00F762A2">
        <w:rPr>
          <w:rFonts w:ascii="Calibri" w:hAnsi="Calibri"/>
          <w:szCs w:val="22"/>
        </w:rPr>
        <w:tab/>
        <w:t>Désignation d’un secrétaire de séance</w:t>
      </w:r>
    </w:p>
    <w:p w:rsidR="00F762A2" w:rsidRPr="00F762A2" w:rsidRDefault="00F762A2" w:rsidP="00F762A2">
      <w:pPr>
        <w:jc w:val="left"/>
        <w:rPr>
          <w:rFonts w:ascii="Calibri" w:hAnsi="Calibri"/>
          <w:szCs w:val="22"/>
        </w:rPr>
      </w:pPr>
      <w:r w:rsidRPr="00F762A2">
        <w:rPr>
          <w:rFonts w:ascii="Calibri" w:hAnsi="Calibri"/>
          <w:szCs w:val="22"/>
        </w:rPr>
        <w:t>2.</w:t>
      </w:r>
      <w:r w:rsidRPr="00F762A2">
        <w:rPr>
          <w:rFonts w:ascii="Calibri" w:hAnsi="Calibri"/>
          <w:szCs w:val="22"/>
        </w:rPr>
        <w:tab/>
        <w:t>Approbation du procès-verbal de la réunion du Comité syndical du 18 septembre 2018</w:t>
      </w:r>
    </w:p>
    <w:p w:rsidR="00F762A2" w:rsidRPr="00F762A2" w:rsidRDefault="00F762A2" w:rsidP="00F762A2">
      <w:pPr>
        <w:jc w:val="left"/>
        <w:rPr>
          <w:rFonts w:ascii="Calibri" w:hAnsi="Calibri"/>
          <w:szCs w:val="22"/>
        </w:rPr>
      </w:pPr>
      <w:r w:rsidRPr="00F762A2">
        <w:rPr>
          <w:rFonts w:ascii="Calibri" w:hAnsi="Calibri"/>
          <w:szCs w:val="22"/>
        </w:rPr>
        <w:t>3.</w:t>
      </w:r>
      <w:r w:rsidRPr="00F762A2">
        <w:rPr>
          <w:rFonts w:ascii="Calibri" w:hAnsi="Calibri"/>
          <w:szCs w:val="22"/>
        </w:rPr>
        <w:tab/>
        <w:t>Projet d’unité de production de biogaz - Prise de participation au sein d’</w:t>
      </w:r>
      <w:proofErr w:type="spellStart"/>
      <w:r w:rsidRPr="00F762A2">
        <w:rPr>
          <w:rFonts w:ascii="Calibri" w:hAnsi="Calibri"/>
          <w:szCs w:val="22"/>
        </w:rPr>
        <w:t>Enerfées</w:t>
      </w:r>
      <w:proofErr w:type="spellEnd"/>
      <w:r w:rsidRPr="00F762A2">
        <w:rPr>
          <w:rFonts w:ascii="Calibri" w:hAnsi="Calibri"/>
          <w:szCs w:val="22"/>
        </w:rPr>
        <w:t xml:space="preserve"> de la SEM </w:t>
      </w:r>
      <w:proofErr w:type="spellStart"/>
      <w:r w:rsidRPr="00F762A2">
        <w:rPr>
          <w:rFonts w:ascii="Calibri" w:hAnsi="Calibri"/>
          <w:szCs w:val="22"/>
        </w:rPr>
        <w:t>Ener’giV</w:t>
      </w:r>
      <w:proofErr w:type="spellEnd"/>
      <w:r w:rsidRPr="00F762A2">
        <w:rPr>
          <w:rFonts w:ascii="Calibri" w:hAnsi="Calibri"/>
          <w:szCs w:val="22"/>
        </w:rPr>
        <w:t>,</w:t>
      </w:r>
    </w:p>
    <w:p w:rsidR="00F762A2" w:rsidRPr="00F762A2" w:rsidRDefault="00F762A2" w:rsidP="00F762A2">
      <w:pPr>
        <w:jc w:val="left"/>
        <w:rPr>
          <w:rFonts w:ascii="Calibri" w:hAnsi="Calibri"/>
          <w:szCs w:val="22"/>
        </w:rPr>
      </w:pPr>
      <w:r w:rsidRPr="00F762A2">
        <w:rPr>
          <w:rFonts w:ascii="Calibri" w:hAnsi="Calibri"/>
          <w:szCs w:val="22"/>
        </w:rPr>
        <w:t>4.</w:t>
      </w:r>
      <w:r w:rsidRPr="00F762A2">
        <w:rPr>
          <w:rFonts w:ascii="Calibri" w:hAnsi="Calibri"/>
          <w:szCs w:val="22"/>
        </w:rPr>
        <w:tab/>
        <w:t>Concession - Projet de desserte en gaz de Saint-Germain-en-</w:t>
      </w:r>
      <w:proofErr w:type="spellStart"/>
      <w:r w:rsidRPr="00F762A2">
        <w:rPr>
          <w:rFonts w:ascii="Calibri" w:hAnsi="Calibri"/>
          <w:szCs w:val="22"/>
        </w:rPr>
        <w:t>Coglès</w:t>
      </w:r>
      <w:proofErr w:type="spellEnd"/>
    </w:p>
    <w:p w:rsidR="00F762A2" w:rsidRPr="00F762A2" w:rsidRDefault="00F762A2" w:rsidP="00F762A2">
      <w:pPr>
        <w:jc w:val="left"/>
        <w:rPr>
          <w:rFonts w:ascii="Calibri" w:hAnsi="Calibri"/>
          <w:szCs w:val="22"/>
        </w:rPr>
      </w:pPr>
      <w:r w:rsidRPr="00F762A2">
        <w:rPr>
          <w:rFonts w:ascii="Calibri" w:hAnsi="Calibri"/>
          <w:szCs w:val="22"/>
        </w:rPr>
        <w:t>5.</w:t>
      </w:r>
      <w:r w:rsidRPr="00F762A2">
        <w:rPr>
          <w:rFonts w:ascii="Calibri" w:hAnsi="Calibri"/>
          <w:szCs w:val="22"/>
        </w:rPr>
        <w:tab/>
        <w:t>Finances – Décision modificative n° 6/2018</w:t>
      </w:r>
    </w:p>
    <w:p w:rsidR="00F762A2" w:rsidRPr="00F762A2" w:rsidRDefault="00F762A2" w:rsidP="00F762A2">
      <w:pPr>
        <w:jc w:val="left"/>
        <w:rPr>
          <w:rFonts w:ascii="Calibri" w:hAnsi="Calibri"/>
          <w:szCs w:val="22"/>
        </w:rPr>
      </w:pPr>
      <w:r w:rsidRPr="00F762A2">
        <w:rPr>
          <w:rFonts w:ascii="Calibri" w:hAnsi="Calibri"/>
          <w:szCs w:val="22"/>
        </w:rPr>
        <w:t>6.</w:t>
      </w:r>
      <w:r w:rsidRPr="00F762A2">
        <w:rPr>
          <w:rFonts w:ascii="Calibri" w:hAnsi="Calibri"/>
          <w:szCs w:val="22"/>
        </w:rPr>
        <w:tab/>
        <w:t>Finances – Coopération décentralisée – Demandes de participations</w:t>
      </w:r>
    </w:p>
    <w:p w:rsidR="00F762A2" w:rsidRPr="00F762A2" w:rsidRDefault="00F762A2" w:rsidP="00F762A2">
      <w:pPr>
        <w:ind w:left="709" w:hanging="709"/>
        <w:jc w:val="left"/>
        <w:rPr>
          <w:rFonts w:ascii="Calibri" w:hAnsi="Calibri"/>
          <w:szCs w:val="22"/>
        </w:rPr>
      </w:pPr>
      <w:r w:rsidRPr="00F762A2">
        <w:rPr>
          <w:rFonts w:ascii="Calibri" w:hAnsi="Calibri"/>
          <w:szCs w:val="22"/>
        </w:rPr>
        <w:t>7.</w:t>
      </w:r>
      <w:r w:rsidRPr="00F762A2">
        <w:rPr>
          <w:rFonts w:ascii="Calibri" w:hAnsi="Calibri"/>
          <w:szCs w:val="22"/>
        </w:rPr>
        <w:tab/>
        <w:t>Achat d’Energie – Dissolution du groupement d’achat d’électricité et création du groupement d’achat d’énergie</w:t>
      </w:r>
    </w:p>
    <w:p w:rsidR="00F762A2" w:rsidRPr="00F762A2" w:rsidRDefault="00F762A2" w:rsidP="00F762A2">
      <w:pPr>
        <w:jc w:val="left"/>
        <w:rPr>
          <w:rFonts w:ascii="Calibri" w:hAnsi="Calibri"/>
          <w:szCs w:val="22"/>
        </w:rPr>
      </w:pPr>
      <w:r w:rsidRPr="00F762A2">
        <w:rPr>
          <w:rFonts w:ascii="Calibri" w:hAnsi="Calibri"/>
          <w:szCs w:val="22"/>
        </w:rPr>
        <w:t>8.</w:t>
      </w:r>
      <w:r w:rsidRPr="00F762A2">
        <w:rPr>
          <w:rFonts w:ascii="Calibri" w:hAnsi="Calibri"/>
          <w:szCs w:val="22"/>
        </w:rPr>
        <w:tab/>
        <w:t>Marchés publics – Achat d’énergie – Acquisition d’un logiciel de gestion des achats d’énergie</w:t>
      </w:r>
    </w:p>
    <w:p w:rsidR="00F762A2" w:rsidRPr="00F762A2" w:rsidRDefault="00F762A2" w:rsidP="00F762A2">
      <w:pPr>
        <w:jc w:val="left"/>
        <w:rPr>
          <w:rFonts w:ascii="Calibri" w:hAnsi="Calibri"/>
          <w:szCs w:val="22"/>
        </w:rPr>
      </w:pPr>
      <w:r w:rsidRPr="00F762A2">
        <w:rPr>
          <w:rFonts w:ascii="Calibri" w:hAnsi="Calibri"/>
          <w:szCs w:val="22"/>
        </w:rPr>
        <w:t>9.</w:t>
      </w:r>
      <w:r w:rsidRPr="00F762A2">
        <w:rPr>
          <w:rFonts w:ascii="Calibri" w:hAnsi="Calibri"/>
          <w:szCs w:val="22"/>
        </w:rPr>
        <w:tab/>
        <w:t>Marchés publics – Fourniture et maintenance d’un nouveau logiciel de gestion financière</w:t>
      </w:r>
    </w:p>
    <w:p w:rsidR="00F762A2" w:rsidRPr="00F762A2" w:rsidRDefault="00F762A2" w:rsidP="00F762A2">
      <w:pPr>
        <w:jc w:val="left"/>
        <w:rPr>
          <w:rFonts w:ascii="Calibri" w:hAnsi="Calibri"/>
          <w:szCs w:val="22"/>
        </w:rPr>
      </w:pPr>
      <w:r w:rsidRPr="00F762A2">
        <w:rPr>
          <w:rFonts w:ascii="Calibri" w:hAnsi="Calibri"/>
          <w:szCs w:val="22"/>
        </w:rPr>
        <w:t>10.</w:t>
      </w:r>
      <w:r w:rsidRPr="00F762A2">
        <w:rPr>
          <w:rFonts w:ascii="Calibri" w:hAnsi="Calibri"/>
          <w:szCs w:val="22"/>
        </w:rPr>
        <w:tab/>
        <w:t>Marchés publics – Fourniture et maintenance d’un nouveau site internet</w:t>
      </w:r>
    </w:p>
    <w:p w:rsidR="00F762A2" w:rsidRPr="00F762A2" w:rsidRDefault="00F762A2" w:rsidP="00F762A2">
      <w:pPr>
        <w:jc w:val="left"/>
        <w:rPr>
          <w:rFonts w:ascii="Calibri" w:hAnsi="Calibri"/>
          <w:szCs w:val="22"/>
        </w:rPr>
      </w:pPr>
      <w:r w:rsidRPr="00F762A2">
        <w:rPr>
          <w:rFonts w:ascii="Calibri" w:hAnsi="Calibri"/>
          <w:szCs w:val="22"/>
        </w:rPr>
        <w:t>11.</w:t>
      </w:r>
      <w:r w:rsidRPr="00F762A2">
        <w:rPr>
          <w:rFonts w:ascii="Calibri" w:hAnsi="Calibri"/>
          <w:szCs w:val="22"/>
        </w:rPr>
        <w:tab/>
        <w:t>Marchés publics – Diagnostics amiante et HAP</w:t>
      </w:r>
    </w:p>
    <w:p w:rsidR="00F762A2" w:rsidRPr="00F762A2" w:rsidRDefault="00F762A2" w:rsidP="00F762A2">
      <w:pPr>
        <w:jc w:val="left"/>
        <w:rPr>
          <w:rFonts w:ascii="Calibri" w:hAnsi="Calibri"/>
          <w:szCs w:val="22"/>
        </w:rPr>
      </w:pPr>
      <w:r w:rsidRPr="00F762A2">
        <w:rPr>
          <w:rFonts w:ascii="Calibri" w:hAnsi="Calibri"/>
          <w:szCs w:val="22"/>
        </w:rPr>
        <w:t>12.</w:t>
      </w:r>
      <w:r w:rsidRPr="00F762A2">
        <w:rPr>
          <w:rFonts w:ascii="Calibri" w:hAnsi="Calibri"/>
          <w:szCs w:val="22"/>
        </w:rPr>
        <w:tab/>
        <w:t>Marchés publics – Diagnostics de réseaux d’éclairage</w:t>
      </w:r>
    </w:p>
    <w:p w:rsidR="00F762A2" w:rsidRPr="00F762A2" w:rsidRDefault="00F762A2" w:rsidP="00F762A2">
      <w:pPr>
        <w:jc w:val="left"/>
        <w:rPr>
          <w:rFonts w:ascii="Calibri" w:hAnsi="Calibri"/>
          <w:szCs w:val="22"/>
        </w:rPr>
      </w:pPr>
      <w:r w:rsidRPr="00F762A2">
        <w:rPr>
          <w:rFonts w:ascii="Calibri" w:hAnsi="Calibri"/>
          <w:szCs w:val="22"/>
        </w:rPr>
        <w:t>13.</w:t>
      </w:r>
      <w:r w:rsidRPr="00F762A2">
        <w:rPr>
          <w:rFonts w:ascii="Calibri" w:hAnsi="Calibri"/>
          <w:szCs w:val="22"/>
        </w:rPr>
        <w:tab/>
        <w:t>Marchés publics – Accès à une plateforme de gestion des DT-DICT</w:t>
      </w:r>
    </w:p>
    <w:p w:rsidR="00F762A2" w:rsidRPr="00F762A2" w:rsidRDefault="00F762A2" w:rsidP="00F762A2">
      <w:pPr>
        <w:ind w:left="709" w:hanging="709"/>
        <w:jc w:val="left"/>
        <w:rPr>
          <w:rFonts w:ascii="Calibri" w:hAnsi="Calibri"/>
          <w:szCs w:val="22"/>
        </w:rPr>
      </w:pPr>
      <w:r w:rsidRPr="00F762A2">
        <w:rPr>
          <w:rFonts w:ascii="Calibri" w:hAnsi="Calibri"/>
          <w:szCs w:val="22"/>
        </w:rPr>
        <w:t>14.</w:t>
      </w:r>
      <w:r w:rsidRPr="00F762A2">
        <w:rPr>
          <w:rFonts w:ascii="Calibri" w:hAnsi="Calibri"/>
          <w:szCs w:val="22"/>
        </w:rPr>
        <w:tab/>
        <w:t>Marché publics – Marché d’études, travaux, maintenance et gestion patrimoniale de l’éclairage public – Modification des critères d’analyse</w:t>
      </w:r>
    </w:p>
    <w:p w:rsidR="00F762A2" w:rsidRPr="00F762A2" w:rsidRDefault="00F762A2" w:rsidP="00F762A2">
      <w:pPr>
        <w:jc w:val="left"/>
        <w:rPr>
          <w:rFonts w:ascii="Calibri" w:hAnsi="Calibri"/>
          <w:szCs w:val="22"/>
        </w:rPr>
      </w:pPr>
      <w:r w:rsidRPr="00F762A2">
        <w:rPr>
          <w:rFonts w:ascii="Calibri" w:hAnsi="Calibri"/>
          <w:szCs w:val="22"/>
        </w:rPr>
        <w:t>15.</w:t>
      </w:r>
      <w:r w:rsidRPr="00F762A2">
        <w:rPr>
          <w:rFonts w:ascii="Calibri" w:hAnsi="Calibri"/>
          <w:szCs w:val="22"/>
        </w:rPr>
        <w:tab/>
        <w:t>Eclairage – Transfert de la compétence pour Le Theil de Bretagne</w:t>
      </w:r>
    </w:p>
    <w:p w:rsidR="00F762A2" w:rsidRPr="00F762A2" w:rsidRDefault="00F762A2" w:rsidP="00F762A2">
      <w:pPr>
        <w:ind w:left="709" w:hanging="709"/>
        <w:jc w:val="left"/>
        <w:rPr>
          <w:rFonts w:ascii="Calibri" w:hAnsi="Calibri"/>
          <w:szCs w:val="22"/>
        </w:rPr>
      </w:pPr>
      <w:r w:rsidRPr="00F762A2">
        <w:rPr>
          <w:rFonts w:ascii="Calibri" w:hAnsi="Calibri"/>
          <w:szCs w:val="22"/>
        </w:rPr>
        <w:t>16.</w:t>
      </w:r>
      <w:r w:rsidRPr="00F762A2">
        <w:rPr>
          <w:rFonts w:ascii="Calibri" w:hAnsi="Calibri"/>
          <w:szCs w:val="22"/>
        </w:rPr>
        <w:tab/>
        <w:t xml:space="preserve">Informatique et Concession - Convention de modalités de paiement entre le SYDELA, le </w:t>
      </w:r>
      <w:proofErr w:type="spellStart"/>
      <w:r w:rsidRPr="00F762A2">
        <w:rPr>
          <w:rFonts w:ascii="Calibri" w:hAnsi="Calibri"/>
          <w:szCs w:val="22"/>
        </w:rPr>
        <w:t>SyDEV</w:t>
      </w:r>
      <w:proofErr w:type="spellEnd"/>
      <w:r w:rsidRPr="00F762A2">
        <w:rPr>
          <w:rFonts w:ascii="Calibri" w:hAnsi="Calibri"/>
          <w:szCs w:val="22"/>
        </w:rPr>
        <w:t xml:space="preserve"> et le SDE35 pour l’achat groupé d’une solution logicielle pour le traitement des données de concession</w:t>
      </w:r>
    </w:p>
    <w:p w:rsidR="00F762A2" w:rsidRPr="00F762A2" w:rsidRDefault="00F762A2" w:rsidP="00F762A2">
      <w:pPr>
        <w:jc w:val="left"/>
        <w:rPr>
          <w:rFonts w:ascii="Calibri" w:hAnsi="Calibri"/>
          <w:szCs w:val="22"/>
        </w:rPr>
      </w:pPr>
      <w:r w:rsidRPr="00F762A2">
        <w:rPr>
          <w:rFonts w:ascii="Calibri" w:hAnsi="Calibri"/>
          <w:szCs w:val="22"/>
        </w:rPr>
        <w:t>17.</w:t>
      </w:r>
      <w:r w:rsidRPr="00F762A2">
        <w:rPr>
          <w:rFonts w:ascii="Calibri" w:hAnsi="Calibri"/>
          <w:szCs w:val="22"/>
        </w:rPr>
        <w:tab/>
        <w:t xml:space="preserve">Concession - </w:t>
      </w:r>
      <w:proofErr w:type="gramStart"/>
      <w:r w:rsidRPr="00F762A2">
        <w:rPr>
          <w:rFonts w:ascii="Calibri" w:hAnsi="Calibri"/>
          <w:szCs w:val="22"/>
        </w:rPr>
        <w:t>Fonds</w:t>
      </w:r>
      <w:proofErr w:type="gramEnd"/>
      <w:r w:rsidRPr="00F762A2">
        <w:rPr>
          <w:rFonts w:ascii="Calibri" w:hAnsi="Calibri"/>
          <w:szCs w:val="22"/>
        </w:rPr>
        <w:t xml:space="preserve"> Solidarité Logement</w:t>
      </w:r>
    </w:p>
    <w:p w:rsidR="00F762A2" w:rsidRPr="00F762A2" w:rsidRDefault="00F762A2" w:rsidP="00F762A2">
      <w:pPr>
        <w:jc w:val="left"/>
        <w:rPr>
          <w:rFonts w:ascii="Calibri" w:hAnsi="Calibri"/>
          <w:szCs w:val="22"/>
        </w:rPr>
      </w:pPr>
      <w:r w:rsidRPr="00F762A2">
        <w:rPr>
          <w:rFonts w:ascii="Calibri" w:hAnsi="Calibri"/>
          <w:szCs w:val="22"/>
        </w:rPr>
        <w:t>18.</w:t>
      </w:r>
      <w:r w:rsidRPr="00F762A2">
        <w:rPr>
          <w:rFonts w:ascii="Calibri" w:hAnsi="Calibri"/>
          <w:szCs w:val="22"/>
        </w:rPr>
        <w:tab/>
        <w:t>Ressources humaines – Régularisation et création de l’ensemble des emplois du SDE35</w:t>
      </w:r>
    </w:p>
    <w:p w:rsidR="00F762A2" w:rsidRPr="00F762A2" w:rsidRDefault="00F762A2" w:rsidP="00F762A2">
      <w:pPr>
        <w:jc w:val="left"/>
        <w:rPr>
          <w:rFonts w:ascii="Calibri" w:hAnsi="Calibri"/>
          <w:szCs w:val="22"/>
        </w:rPr>
      </w:pPr>
      <w:r w:rsidRPr="00F762A2">
        <w:rPr>
          <w:rFonts w:ascii="Calibri" w:hAnsi="Calibri"/>
          <w:szCs w:val="22"/>
        </w:rPr>
        <w:t>19.</w:t>
      </w:r>
      <w:r w:rsidRPr="00F762A2">
        <w:rPr>
          <w:rFonts w:ascii="Calibri" w:hAnsi="Calibri"/>
          <w:szCs w:val="22"/>
        </w:rPr>
        <w:tab/>
        <w:t>Information des attributions exercées par le bureau par délégation du comité</w:t>
      </w:r>
    </w:p>
    <w:p w:rsidR="00F762A2" w:rsidRPr="00F762A2" w:rsidRDefault="00F762A2" w:rsidP="00F762A2">
      <w:pPr>
        <w:jc w:val="left"/>
        <w:rPr>
          <w:rFonts w:ascii="Calibri" w:hAnsi="Calibri"/>
          <w:szCs w:val="22"/>
        </w:rPr>
      </w:pPr>
      <w:r w:rsidRPr="00F762A2">
        <w:rPr>
          <w:rFonts w:ascii="Calibri" w:hAnsi="Calibri"/>
          <w:szCs w:val="22"/>
        </w:rPr>
        <w:t>20.</w:t>
      </w:r>
      <w:r w:rsidRPr="00F762A2">
        <w:rPr>
          <w:rFonts w:ascii="Calibri" w:hAnsi="Calibri"/>
          <w:szCs w:val="22"/>
        </w:rPr>
        <w:tab/>
        <w:t>Information des attributions exercées par le président par délégation du comité</w:t>
      </w:r>
    </w:p>
    <w:p w:rsidR="00F762A2" w:rsidRPr="00F762A2" w:rsidRDefault="00F762A2" w:rsidP="00F762A2">
      <w:pPr>
        <w:jc w:val="left"/>
        <w:rPr>
          <w:rFonts w:ascii="Calibri" w:hAnsi="Calibri"/>
          <w:szCs w:val="22"/>
        </w:rPr>
      </w:pPr>
      <w:r w:rsidRPr="00F762A2">
        <w:rPr>
          <w:rFonts w:ascii="Calibri" w:hAnsi="Calibri"/>
          <w:szCs w:val="22"/>
        </w:rPr>
        <w:t>21.</w:t>
      </w:r>
      <w:r w:rsidRPr="00F762A2">
        <w:rPr>
          <w:rFonts w:ascii="Calibri" w:hAnsi="Calibri"/>
          <w:szCs w:val="22"/>
        </w:rPr>
        <w:tab/>
        <w:t>Questions diverses</w:t>
      </w:r>
    </w:p>
    <w:p w:rsidR="00146BA1" w:rsidRDefault="00146BA1" w:rsidP="00146BA1">
      <w:pPr>
        <w:jc w:val="left"/>
        <w:rPr>
          <w:rFonts w:ascii="Calibri" w:hAnsi="Calibri"/>
          <w:szCs w:val="22"/>
        </w:rPr>
      </w:pPr>
    </w:p>
    <w:p w:rsidR="006B26A2" w:rsidRPr="008C6AF8" w:rsidRDefault="006B26A2" w:rsidP="005D7A3F">
      <w:pPr>
        <w:jc w:val="left"/>
        <w:rPr>
          <w:rFonts w:ascii="Calibri" w:hAnsi="Calibri"/>
          <w:szCs w:val="22"/>
        </w:rPr>
      </w:pPr>
    </w:p>
    <w:p w:rsidR="00DF7E34" w:rsidRPr="00C84503" w:rsidRDefault="00DF7E34" w:rsidP="002D2150">
      <w:pPr>
        <w:pStyle w:val="Paragraphedeliste"/>
        <w:numPr>
          <w:ilvl w:val="0"/>
          <w:numId w:val="9"/>
        </w:numPr>
        <w:pBdr>
          <w:top w:val="single" w:sz="4" w:space="0"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4"/>
        </w:rPr>
      </w:pPr>
      <w:r>
        <w:rPr>
          <w:rFonts w:ascii="Venacti Sb" w:hAnsi="Venacti Sb"/>
          <w:color w:val="FFFFFF"/>
          <w:sz w:val="24"/>
        </w:rPr>
        <w:lastRenderedPageBreak/>
        <w:t>Désignation d’un secrétaire de séance</w:t>
      </w:r>
    </w:p>
    <w:p w:rsidR="00DF7E34" w:rsidRPr="007F01C2" w:rsidRDefault="00DF7E34" w:rsidP="00DF7E34">
      <w:pPr>
        <w:rPr>
          <w:szCs w:val="22"/>
        </w:rPr>
      </w:pPr>
    </w:p>
    <w:p w:rsidR="00DF7E34" w:rsidRDefault="000544F9" w:rsidP="00DF7E34">
      <w:pPr>
        <w:rPr>
          <w:rFonts w:ascii="Calibri" w:hAnsi="Calibri"/>
          <w:szCs w:val="22"/>
        </w:rPr>
      </w:pPr>
      <w:r>
        <w:rPr>
          <w:rFonts w:ascii="Calibri" w:hAnsi="Calibri"/>
          <w:szCs w:val="22"/>
        </w:rPr>
        <w:t>Le P</w:t>
      </w:r>
      <w:r w:rsidR="00DF7E34">
        <w:rPr>
          <w:rFonts w:ascii="Calibri" w:hAnsi="Calibri"/>
          <w:szCs w:val="22"/>
        </w:rPr>
        <w:t xml:space="preserve">résident propose au </w:t>
      </w:r>
      <w:r>
        <w:rPr>
          <w:rFonts w:ascii="Calibri" w:hAnsi="Calibri"/>
          <w:szCs w:val="22"/>
        </w:rPr>
        <w:t>C</w:t>
      </w:r>
      <w:r w:rsidR="00487535">
        <w:rPr>
          <w:rFonts w:ascii="Calibri" w:hAnsi="Calibri"/>
          <w:szCs w:val="22"/>
        </w:rPr>
        <w:t>omité</w:t>
      </w:r>
      <w:r w:rsidR="00DF7E34">
        <w:rPr>
          <w:rFonts w:ascii="Calibri" w:hAnsi="Calibri"/>
          <w:szCs w:val="22"/>
        </w:rPr>
        <w:t xml:space="preserve"> de désigner </w:t>
      </w:r>
      <w:r w:rsidR="001D2B9D">
        <w:rPr>
          <w:rFonts w:ascii="Calibri" w:hAnsi="Calibri"/>
          <w:szCs w:val="22"/>
        </w:rPr>
        <w:t>Monsieur</w:t>
      </w:r>
      <w:r w:rsidR="00DF7E34">
        <w:rPr>
          <w:rFonts w:ascii="Calibri" w:hAnsi="Calibri"/>
          <w:szCs w:val="22"/>
        </w:rPr>
        <w:t xml:space="preserve"> </w:t>
      </w:r>
      <w:r w:rsidR="005B0152">
        <w:rPr>
          <w:rFonts w:ascii="Calibri" w:hAnsi="Calibri"/>
          <w:szCs w:val="22"/>
        </w:rPr>
        <w:t>Jean-Luc DUPUY</w:t>
      </w:r>
      <w:r w:rsidR="00DF7E34">
        <w:rPr>
          <w:rFonts w:ascii="Calibri" w:hAnsi="Calibri"/>
          <w:szCs w:val="22"/>
        </w:rPr>
        <w:t xml:space="preserve"> en qualité de secrétaire de séance.</w:t>
      </w:r>
      <w:r w:rsidR="00D13C17">
        <w:rPr>
          <w:rFonts w:ascii="Calibri" w:hAnsi="Calibri"/>
          <w:szCs w:val="22"/>
        </w:rPr>
        <w:t xml:space="preserve"> </w:t>
      </w:r>
      <w:r w:rsidR="00DF7E34">
        <w:rPr>
          <w:rFonts w:ascii="Calibri" w:hAnsi="Calibri"/>
          <w:szCs w:val="22"/>
        </w:rPr>
        <w:t xml:space="preserve">Le </w:t>
      </w:r>
      <w:r>
        <w:rPr>
          <w:rFonts w:ascii="Calibri" w:hAnsi="Calibri"/>
          <w:szCs w:val="22"/>
        </w:rPr>
        <w:t>C</w:t>
      </w:r>
      <w:r w:rsidR="00487535">
        <w:rPr>
          <w:rFonts w:ascii="Calibri" w:hAnsi="Calibri"/>
          <w:szCs w:val="22"/>
        </w:rPr>
        <w:t>omité</w:t>
      </w:r>
      <w:r w:rsidR="00DA6F8C">
        <w:rPr>
          <w:rFonts w:ascii="Calibri" w:hAnsi="Calibri"/>
          <w:szCs w:val="22"/>
        </w:rPr>
        <w:t xml:space="preserve"> syndical</w:t>
      </w:r>
      <w:r w:rsidR="00DF7E34">
        <w:rPr>
          <w:rFonts w:ascii="Calibri" w:hAnsi="Calibri"/>
          <w:szCs w:val="22"/>
        </w:rPr>
        <w:t>, à l’unanimité, approuve cette proposition.</w:t>
      </w:r>
    </w:p>
    <w:p w:rsidR="00DF7E34" w:rsidRDefault="00DF7E34" w:rsidP="00DF7E34">
      <w:pPr>
        <w:rPr>
          <w:rFonts w:ascii="Calibri" w:hAnsi="Calibri"/>
          <w:szCs w:val="22"/>
        </w:rPr>
      </w:pPr>
    </w:p>
    <w:p w:rsidR="003D460B" w:rsidRDefault="003D460B" w:rsidP="00DF7E34">
      <w:pPr>
        <w:rPr>
          <w:rFonts w:ascii="Calibri" w:hAnsi="Calibri"/>
          <w:szCs w:val="22"/>
        </w:rPr>
      </w:pPr>
    </w:p>
    <w:p w:rsidR="00413F1B" w:rsidRPr="00C84503" w:rsidRDefault="00A00832"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6"/>
          <w:szCs w:val="26"/>
          <w:lang w:eastAsia="en-US"/>
        </w:rPr>
      </w:pPr>
      <w:r w:rsidRPr="00C84503">
        <w:rPr>
          <w:rFonts w:ascii="Venacti Sb" w:hAnsi="Venacti Sb"/>
          <w:bCs/>
          <w:color w:val="FFFFFF"/>
          <w:sz w:val="26"/>
          <w:szCs w:val="26"/>
          <w:lang w:eastAsia="en-US"/>
        </w:rPr>
        <w:t xml:space="preserve">Approbation du </w:t>
      </w:r>
      <w:r w:rsidR="009F5DA7">
        <w:rPr>
          <w:rFonts w:ascii="Venacti Sb" w:hAnsi="Venacti Sb"/>
          <w:bCs/>
          <w:color w:val="FFFFFF"/>
          <w:sz w:val="26"/>
          <w:szCs w:val="26"/>
          <w:lang w:eastAsia="en-US"/>
        </w:rPr>
        <w:t xml:space="preserve">procès-verbal de la réunion du </w:t>
      </w:r>
      <w:r w:rsidR="00487535">
        <w:rPr>
          <w:rFonts w:ascii="Venacti Sb" w:hAnsi="Venacti Sb"/>
          <w:bCs/>
          <w:color w:val="FFFFFF"/>
          <w:sz w:val="26"/>
          <w:szCs w:val="26"/>
          <w:lang w:eastAsia="en-US"/>
        </w:rPr>
        <w:t>Comité</w:t>
      </w:r>
      <w:r w:rsidRPr="00C84503">
        <w:rPr>
          <w:rFonts w:ascii="Venacti Sb" w:hAnsi="Venacti Sb"/>
          <w:bCs/>
          <w:color w:val="FFFFFF"/>
          <w:sz w:val="26"/>
          <w:szCs w:val="26"/>
          <w:lang w:eastAsia="en-US"/>
        </w:rPr>
        <w:t xml:space="preserve"> syndical du</w:t>
      </w:r>
      <w:r w:rsidR="00264929">
        <w:rPr>
          <w:rFonts w:ascii="Venacti Sb" w:hAnsi="Venacti Sb"/>
          <w:bCs/>
          <w:color w:val="FFFFFF"/>
          <w:sz w:val="26"/>
          <w:szCs w:val="26"/>
          <w:lang w:eastAsia="en-US"/>
        </w:rPr>
        <w:t xml:space="preserve"> </w:t>
      </w:r>
      <w:r w:rsidR="00F762A2">
        <w:rPr>
          <w:rFonts w:ascii="Venacti Sb" w:hAnsi="Venacti Sb"/>
          <w:bCs/>
          <w:color w:val="FFFFFF"/>
          <w:sz w:val="26"/>
          <w:szCs w:val="26"/>
          <w:lang w:eastAsia="en-US"/>
        </w:rPr>
        <w:t>18 septembre</w:t>
      </w:r>
      <w:r w:rsidR="00146BA1">
        <w:rPr>
          <w:rFonts w:ascii="Venacti Sb" w:hAnsi="Venacti Sb"/>
          <w:bCs/>
          <w:color w:val="FFFFFF"/>
          <w:sz w:val="26"/>
          <w:szCs w:val="26"/>
          <w:lang w:eastAsia="en-US"/>
        </w:rPr>
        <w:t xml:space="preserve"> </w:t>
      </w:r>
      <w:r w:rsidR="008C6AF8">
        <w:rPr>
          <w:rFonts w:ascii="Venacti Sb" w:hAnsi="Venacti Sb"/>
          <w:bCs/>
          <w:color w:val="FFFFFF"/>
          <w:sz w:val="26"/>
          <w:szCs w:val="26"/>
          <w:lang w:eastAsia="en-US"/>
        </w:rPr>
        <w:t>2018</w:t>
      </w:r>
    </w:p>
    <w:p w:rsidR="00413F1B" w:rsidRPr="007F01C2" w:rsidRDefault="00413F1B" w:rsidP="00413F1B">
      <w:pPr>
        <w:rPr>
          <w:rFonts w:ascii="Calibri" w:hAnsi="Calibri"/>
          <w:szCs w:val="22"/>
        </w:rPr>
      </w:pPr>
    </w:p>
    <w:p w:rsidR="00371260" w:rsidRDefault="00371260" w:rsidP="00371260">
      <w:pPr>
        <w:rPr>
          <w:rFonts w:ascii="Calibri" w:hAnsi="Calibri"/>
          <w:szCs w:val="22"/>
        </w:rPr>
      </w:pPr>
      <w:r w:rsidRPr="00371260">
        <w:rPr>
          <w:rFonts w:ascii="Calibri" w:hAnsi="Calibri"/>
          <w:szCs w:val="22"/>
        </w:rPr>
        <w:t xml:space="preserve">Le </w:t>
      </w:r>
      <w:r w:rsidR="00200868">
        <w:rPr>
          <w:rFonts w:ascii="Calibri" w:hAnsi="Calibri"/>
          <w:szCs w:val="22"/>
        </w:rPr>
        <w:t xml:space="preserve">procès-verbal de la réunion du </w:t>
      </w:r>
      <w:r w:rsidR="000544F9">
        <w:rPr>
          <w:rFonts w:ascii="Calibri" w:hAnsi="Calibri"/>
          <w:szCs w:val="22"/>
        </w:rPr>
        <w:t>C</w:t>
      </w:r>
      <w:r w:rsidR="00487535">
        <w:rPr>
          <w:rFonts w:ascii="Calibri" w:hAnsi="Calibri"/>
          <w:szCs w:val="22"/>
        </w:rPr>
        <w:t>omité</w:t>
      </w:r>
      <w:r w:rsidRPr="00371260">
        <w:rPr>
          <w:rFonts w:ascii="Calibri" w:hAnsi="Calibri"/>
          <w:szCs w:val="22"/>
        </w:rPr>
        <w:t xml:space="preserve"> du</w:t>
      </w:r>
      <w:r w:rsidR="00D13C17">
        <w:rPr>
          <w:rFonts w:ascii="Calibri" w:hAnsi="Calibri"/>
          <w:szCs w:val="22"/>
        </w:rPr>
        <w:t xml:space="preserve"> </w:t>
      </w:r>
      <w:r w:rsidR="00F762A2">
        <w:rPr>
          <w:rFonts w:ascii="Calibri" w:hAnsi="Calibri"/>
          <w:szCs w:val="22"/>
        </w:rPr>
        <w:t>18 septembre 2018</w:t>
      </w:r>
      <w:r w:rsidRPr="00371260">
        <w:rPr>
          <w:rFonts w:ascii="Calibri" w:hAnsi="Calibri"/>
          <w:szCs w:val="22"/>
        </w:rPr>
        <w:t xml:space="preserve"> </w:t>
      </w:r>
      <w:r w:rsidR="006A67E3">
        <w:rPr>
          <w:rFonts w:ascii="Calibri" w:hAnsi="Calibri"/>
          <w:szCs w:val="22"/>
        </w:rPr>
        <w:t>est</w:t>
      </w:r>
      <w:r w:rsidRPr="00371260">
        <w:rPr>
          <w:rFonts w:ascii="Calibri" w:hAnsi="Calibri"/>
          <w:szCs w:val="22"/>
        </w:rPr>
        <w:t xml:space="preserve"> soumis pour approbation au </w:t>
      </w:r>
      <w:r w:rsidR="00DA6F8C">
        <w:rPr>
          <w:rFonts w:ascii="Calibri" w:hAnsi="Calibri"/>
          <w:szCs w:val="22"/>
        </w:rPr>
        <w:t>c</w:t>
      </w:r>
      <w:r w:rsidR="00487535">
        <w:rPr>
          <w:rFonts w:ascii="Calibri" w:hAnsi="Calibri"/>
          <w:szCs w:val="22"/>
        </w:rPr>
        <w:t>omité</w:t>
      </w:r>
      <w:r w:rsidR="00200868">
        <w:rPr>
          <w:rFonts w:ascii="Calibri" w:hAnsi="Calibri"/>
          <w:szCs w:val="22"/>
        </w:rPr>
        <w:t xml:space="preserve"> syndical</w:t>
      </w:r>
      <w:r w:rsidR="00960664">
        <w:rPr>
          <w:rFonts w:ascii="Calibri" w:hAnsi="Calibri"/>
          <w:szCs w:val="22"/>
        </w:rPr>
        <w:t>.</w:t>
      </w:r>
      <w:r w:rsidR="00D26603">
        <w:rPr>
          <w:rFonts w:ascii="Calibri" w:hAnsi="Calibri"/>
          <w:szCs w:val="22"/>
        </w:rPr>
        <w:t xml:space="preserve"> </w:t>
      </w:r>
      <w:r w:rsidRPr="00371260">
        <w:rPr>
          <w:rFonts w:ascii="Calibri" w:hAnsi="Calibri"/>
          <w:szCs w:val="22"/>
        </w:rPr>
        <w:t xml:space="preserve">Il </w:t>
      </w:r>
      <w:r w:rsidR="006A67E3">
        <w:rPr>
          <w:rFonts w:ascii="Calibri" w:hAnsi="Calibri"/>
          <w:szCs w:val="22"/>
        </w:rPr>
        <w:t>a été</w:t>
      </w:r>
      <w:r w:rsidRPr="00371260">
        <w:rPr>
          <w:rFonts w:ascii="Calibri" w:hAnsi="Calibri"/>
          <w:szCs w:val="22"/>
        </w:rPr>
        <w:t xml:space="preserve"> adressé avec la convocation </w:t>
      </w:r>
      <w:r w:rsidR="00264929">
        <w:rPr>
          <w:rFonts w:ascii="Calibri" w:hAnsi="Calibri"/>
          <w:szCs w:val="22"/>
        </w:rPr>
        <w:t xml:space="preserve">à la réunion </w:t>
      </w:r>
      <w:r w:rsidR="00C0642D">
        <w:rPr>
          <w:rFonts w:ascii="Calibri" w:hAnsi="Calibri"/>
          <w:szCs w:val="22"/>
        </w:rPr>
        <w:t xml:space="preserve">du </w:t>
      </w:r>
      <w:r w:rsidR="00F762A2">
        <w:rPr>
          <w:rFonts w:ascii="Calibri" w:hAnsi="Calibri"/>
          <w:szCs w:val="22"/>
        </w:rPr>
        <w:t>16 octobre</w:t>
      </w:r>
      <w:r w:rsidR="00C0642D">
        <w:rPr>
          <w:rFonts w:ascii="Calibri" w:hAnsi="Calibri"/>
          <w:szCs w:val="22"/>
        </w:rPr>
        <w:t xml:space="preserve"> 2018.</w:t>
      </w:r>
    </w:p>
    <w:p w:rsidR="001C0B2D" w:rsidRDefault="001C0B2D" w:rsidP="001C0B2D">
      <w:pPr>
        <w:pStyle w:val="Puceorange"/>
        <w:numPr>
          <w:ilvl w:val="0"/>
          <w:numId w:val="0"/>
        </w:numPr>
        <w:spacing w:line="240" w:lineRule="auto"/>
        <w:rPr>
          <w:rFonts w:ascii="Calibri" w:hAnsi="Calibri"/>
          <w:szCs w:val="22"/>
          <w:lang w:val="fr-FR"/>
        </w:rPr>
      </w:pPr>
    </w:p>
    <w:p w:rsidR="001C0B2D" w:rsidRPr="00015181" w:rsidRDefault="001C0B2D" w:rsidP="000362EE">
      <w:pPr>
        <w:pStyle w:val="Puceorange"/>
        <w:numPr>
          <w:ilvl w:val="0"/>
          <w:numId w:val="0"/>
        </w:numPr>
        <w:spacing w:line="240" w:lineRule="auto"/>
        <w:rPr>
          <w:rFonts w:ascii="Calibri" w:hAnsi="Calibri"/>
          <w:i/>
          <w:szCs w:val="22"/>
          <w:lang w:val="fr-FR"/>
        </w:rPr>
      </w:pPr>
      <w:r w:rsidRPr="00E82999">
        <w:rPr>
          <w:rFonts w:ascii="Calibri" w:hAnsi="Calibri"/>
          <w:szCs w:val="22"/>
        </w:rPr>
        <w:t xml:space="preserve">Rappel de l’ordre du jour : </w:t>
      </w:r>
    </w:p>
    <w:p w:rsidR="00F762A2" w:rsidRPr="00F762A2" w:rsidRDefault="00F762A2" w:rsidP="00F762A2">
      <w:pPr>
        <w:jc w:val="left"/>
        <w:rPr>
          <w:rFonts w:ascii="Calibri" w:hAnsi="Calibri"/>
          <w:szCs w:val="22"/>
        </w:rPr>
      </w:pPr>
      <w:r w:rsidRPr="00F762A2">
        <w:rPr>
          <w:rFonts w:ascii="Calibri" w:hAnsi="Calibri"/>
          <w:szCs w:val="22"/>
        </w:rPr>
        <w:t>1.</w:t>
      </w:r>
      <w:r w:rsidRPr="00F762A2">
        <w:rPr>
          <w:rFonts w:ascii="Calibri" w:hAnsi="Calibri"/>
          <w:szCs w:val="22"/>
        </w:rPr>
        <w:tab/>
        <w:t>Désignation d’un secrétaire de séance</w:t>
      </w:r>
    </w:p>
    <w:p w:rsidR="00F762A2" w:rsidRPr="00F762A2" w:rsidRDefault="00F762A2" w:rsidP="00F762A2">
      <w:pPr>
        <w:jc w:val="left"/>
        <w:rPr>
          <w:rFonts w:ascii="Calibri" w:hAnsi="Calibri"/>
          <w:szCs w:val="22"/>
        </w:rPr>
      </w:pPr>
      <w:r w:rsidRPr="00F762A2">
        <w:rPr>
          <w:rFonts w:ascii="Calibri" w:hAnsi="Calibri"/>
          <w:szCs w:val="22"/>
        </w:rPr>
        <w:t>2.</w:t>
      </w:r>
      <w:r w:rsidRPr="00F762A2">
        <w:rPr>
          <w:rFonts w:ascii="Calibri" w:hAnsi="Calibri"/>
          <w:szCs w:val="22"/>
        </w:rPr>
        <w:tab/>
        <w:t>Approbation du procès-verbal de la réunion du Comité syndical du 3 juillet 2018</w:t>
      </w:r>
    </w:p>
    <w:p w:rsidR="00F762A2" w:rsidRPr="00F762A2" w:rsidRDefault="00F762A2" w:rsidP="00F762A2">
      <w:pPr>
        <w:jc w:val="left"/>
        <w:rPr>
          <w:rFonts w:ascii="Calibri" w:hAnsi="Calibri"/>
          <w:szCs w:val="22"/>
        </w:rPr>
      </w:pPr>
      <w:r w:rsidRPr="00F762A2">
        <w:rPr>
          <w:rFonts w:ascii="Calibri" w:hAnsi="Calibri"/>
          <w:szCs w:val="22"/>
        </w:rPr>
        <w:t>3.</w:t>
      </w:r>
      <w:r w:rsidRPr="00F762A2">
        <w:rPr>
          <w:rFonts w:ascii="Calibri" w:hAnsi="Calibri"/>
          <w:szCs w:val="22"/>
        </w:rPr>
        <w:tab/>
        <w:t>Administration – Approbation du rapport d’activité 2017</w:t>
      </w:r>
    </w:p>
    <w:p w:rsidR="00F762A2" w:rsidRPr="00F762A2" w:rsidRDefault="00F762A2" w:rsidP="00F762A2">
      <w:pPr>
        <w:ind w:left="709" w:hanging="709"/>
        <w:jc w:val="left"/>
        <w:rPr>
          <w:rFonts w:ascii="Calibri" w:hAnsi="Calibri"/>
          <w:szCs w:val="22"/>
        </w:rPr>
      </w:pPr>
      <w:r w:rsidRPr="00F762A2">
        <w:rPr>
          <w:rFonts w:ascii="Calibri" w:hAnsi="Calibri"/>
          <w:szCs w:val="22"/>
        </w:rPr>
        <w:t>4.</w:t>
      </w:r>
      <w:r w:rsidRPr="00F762A2">
        <w:rPr>
          <w:rFonts w:ascii="Calibri" w:hAnsi="Calibri"/>
          <w:szCs w:val="22"/>
        </w:rPr>
        <w:tab/>
        <w:t>Concession – Composition de la commission concession dans le cadre du renouvellement du contrat de concession</w:t>
      </w:r>
    </w:p>
    <w:p w:rsidR="00F762A2" w:rsidRPr="00F762A2" w:rsidRDefault="00F762A2" w:rsidP="00F762A2">
      <w:pPr>
        <w:jc w:val="left"/>
        <w:rPr>
          <w:rFonts w:ascii="Calibri" w:hAnsi="Calibri"/>
          <w:szCs w:val="22"/>
        </w:rPr>
      </w:pPr>
      <w:r w:rsidRPr="00F762A2">
        <w:rPr>
          <w:rFonts w:ascii="Calibri" w:hAnsi="Calibri"/>
          <w:szCs w:val="22"/>
        </w:rPr>
        <w:t>5.</w:t>
      </w:r>
      <w:r w:rsidRPr="00F762A2">
        <w:rPr>
          <w:rFonts w:ascii="Calibri" w:hAnsi="Calibri"/>
          <w:szCs w:val="22"/>
        </w:rPr>
        <w:tab/>
        <w:t>Finances – Décision modificative n° 5/2018</w:t>
      </w:r>
    </w:p>
    <w:p w:rsidR="00F762A2" w:rsidRPr="00F762A2" w:rsidRDefault="00F762A2" w:rsidP="00F762A2">
      <w:pPr>
        <w:ind w:left="709" w:hanging="709"/>
        <w:jc w:val="left"/>
        <w:rPr>
          <w:rFonts w:ascii="Calibri" w:hAnsi="Calibri"/>
          <w:szCs w:val="22"/>
        </w:rPr>
      </w:pPr>
      <w:r w:rsidRPr="00F762A2">
        <w:rPr>
          <w:rFonts w:ascii="Calibri" w:hAnsi="Calibri"/>
          <w:szCs w:val="22"/>
        </w:rPr>
        <w:t>6.</w:t>
      </w:r>
      <w:r w:rsidRPr="00F762A2">
        <w:rPr>
          <w:rFonts w:ascii="Calibri" w:hAnsi="Calibri"/>
          <w:szCs w:val="22"/>
        </w:rPr>
        <w:tab/>
        <w:t>Finances – Modification des montants de convention TEPCV avec la Communauté de Communes Au Pays de la Roche aux Fées</w:t>
      </w:r>
    </w:p>
    <w:p w:rsidR="00F762A2" w:rsidRPr="00F762A2" w:rsidRDefault="00F762A2" w:rsidP="00F762A2">
      <w:pPr>
        <w:jc w:val="left"/>
        <w:rPr>
          <w:rFonts w:ascii="Calibri" w:hAnsi="Calibri"/>
          <w:szCs w:val="22"/>
        </w:rPr>
      </w:pPr>
      <w:r w:rsidRPr="00F762A2">
        <w:rPr>
          <w:rFonts w:ascii="Calibri" w:hAnsi="Calibri"/>
          <w:szCs w:val="22"/>
        </w:rPr>
        <w:t>7.</w:t>
      </w:r>
      <w:r w:rsidRPr="00F762A2">
        <w:rPr>
          <w:rFonts w:ascii="Calibri" w:hAnsi="Calibri"/>
          <w:szCs w:val="22"/>
        </w:rPr>
        <w:tab/>
        <w:t>Finances – Sortie de biens de l’inventaire</w:t>
      </w:r>
    </w:p>
    <w:p w:rsidR="00F762A2" w:rsidRPr="00F762A2" w:rsidRDefault="00F762A2" w:rsidP="00F762A2">
      <w:pPr>
        <w:jc w:val="left"/>
        <w:rPr>
          <w:rFonts w:ascii="Calibri" w:hAnsi="Calibri"/>
          <w:szCs w:val="22"/>
        </w:rPr>
      </w:pPr>
      <w:r w:rsidRPr="00F762A2">
        <w:rPr>
          <w:rFonts w:ascii="Calibri" w:hAnsi="Calibri"/>
          <w:szCs w:val="22"/>
        </w:rPr>
        <w:t>8.</w:t>
      </w:r>
      <w:r w:rsidRPr="00F762A2">
        <w:rPr>
          <w:rFonts w:ascii="Calibri" w:hAnsi="Calibri"/>
          <w:szCs w:val="22"/>
        </w:rPr>
        <w:tab/>
        <w:t>Travaux – Convention avec le Conseil départemental – Réfection de chaussée à SAINT BROLADRE</w:t>
      </w:r>
    </w:p>
    <w:p w:rsidR="00F762A2" w:rsidRPr="00F762A2" w:rsidRDefault="00F762A2" w:rsidP="00F762A2">
      <w:pPr>
        <w:ind w:left="709" w:hanging="709"/>
        <w:jc w:val="left"/>
        <w:rPr>
          <w:rFonts w:ascii="Calibri" w:hAnsi="Calibri"/>
          <w:szCs w:val="22"/>
        </w:rPr>
      </w:pPr>
      <w:r w:rsidRPr="00F762A2">
        <w:rPr>
          <w:rFonts w:ascii="Calibri" w:hAnsi="Calibri"/>
          <w:szCs w:val="22"/>
        </w:rPr>
        <w:t>9.</w:t>
      </w:r>
      <w:r w:rsidRPr="00F762A2">
        <w:rPr>
          <w:rFonts w:ascii="Calibri" w:hAnsi="Calibri"/>
          <w:szCs w:val="22"/>
        </w:rPr>
        <w:tab/>
        <w:t>Marchés publics – Avenants aux marchés de travaux de réseaux électriques, d’éclairage public et travaux annexes 2015-2018</w:t>
      </w:r>
    </w:p>
    <w:p w:rsidR="00F762A2" w:rsidRPr="00F762A2" w:rsidRDefault="00F762A2" w:rsidP="00F762A2">
      <w:pPr>
        <w:ind w:left="709" w:hanging="709"/>
        <w:jc w:val="left"/>
        <w:rPr>
          <w:rFonts w:ascii="Calibri" w:hAnsi="Calibri"/>
          <w:szCs w:val="22"/>
        </w:rPr>
      </w:pPr>
      <w:r w:rsidRPr="00F762A2">
        <w:rPr>
          <w:rFonts w:ascii="Calibri" w:hAnsi="Calibri"/>
          <w:szCs w:val="22"/>
        </w:rPr>
        <w:t>10.</w:t>
      </w:r>
      <w:r w:rsidRPr="00F762A2">
        <w:rPr>
          <w:rFonts w:ascii="Calibri" w:hAnsi="Calibri"/>
          <w:szCs w:val="22"/>
        </w:rPr>
        <w:tab/>
        <w:t>Marchés publics – Marchés d’études et de travaux de réseaux électriques et travaux annexes 2019-2022</w:t>
      </w:r>
    </w:p>
    <w:p w:rsidR="00F762A2" w:rsidRPr="00F762A2" w:rsidRDefault="00F762A2" w:rsidP="00F762A2">
      <w:pPr>
        <w:jc w:val="left"/>
        <w:rPr>
          <w:rFonts w:ascii="Calibri" w:hAnsi="Calibri"/>
          <w:szCs w:val="22"/>
        </w:rPr>
      </w:pPr>
      <w:r w:rsidRPr="00F762A2">
        <w:rPr>
          <w:rFonts w:ascii="Calibri" w:hAnsi="Calibri"/>
          <w:szCs w:val="22"/>
        </w:rPr>
        <w:t>11.</w:t>
      </w:r>
      <w:r w:rsidRPr="00F762A2">
        <w:rPr>
          <w:rFonts w:ascii="Calibri" w:hAnsi="Calibri"/>
          <w:szCs w:val="22"/>
        </w:rPr>
        <w:tab/>
        <w:t>Marchés publics – Marché de prestations de mesures de tension chez l’usager</w:t>
      </w:r>
    </w:p>
    <w:p w:rsidR="00F762A2" w:rsidRPr="00F762A2" w:rsidRDefault="00F762A2" w:rsidP="00F762A2">
      <w:pPr>
        <w:jc w:val="left"/>
        <w:rPr>
          <w:rFonts w:ascii="Calibri" w:hAnsi="Calibri"/>
          <w:szCs w:val="22"/>
        </w:rPr>
      </w:pPr>
      <w:r w:rsidRPr="00F762A2">
        <w:rPr>
          <w:rFonts w:ascii="Calibri" w:hAnsi="Calibri"/>
          <w:szCs w:val="22"/>
        </w:rPr>
        <w:t>12.</w:t>
      </w:r>
      <w:r w:rsidRPr="00F762A2">
        <w:rPr>
          <w:rFonts w:ascii="Calibri" w:hAnsi="Calibri"/>
          <w:szCs w:val="22"/>
        </w:rPr>
        <w:tab/>
        <w:t>Marchés publics – Achat de deux véhicules</w:t>
      </w:r>
    </w:p>
    <w:p w:rsidR="00F762A2" w:rsidRPr="00F762A2" w:rsidRDefault="00F762A2" w:rsidP="00F762A2">
      <w:pPr>
        <w:jc w:val="left"/>
        <w:rPr>
          <w:rFonts w:ascii="Calibri" w:hAnsi="Calibri"/>
          <w:szCs w:val="22"/>
        </w:rPr>
      </w:pPr>
      <w:r w:rsidRPr="00F762A2">
        <w:rPr>
          <w:rFonts w:ascii="Calibri" w:hAnsi="Calibri"/>
          <w:szCs w:val="22"/>
        </w:rPr>
        <w:t>13.</w:t>
      </w:r>
      <w:r w:rsidRPr="00F762A2">
        <w:rPr>
          <w:rFonts w:ascii="Calibri" w:hAnsi="Calibri"/>
          <w:szCs w:val="22"/>
        </w:rPr>
        <w:tab/>
        <w:t>Eclairage public – Transfert de la compétence éclairage – Modification des statuts</w:t>
      </w:r>
    </w:p>
    <w:p w:rsidR="00F762A2" w:rsidRPr="00F762A2" w:rsidRDefault="00F762A2" w:rsidP="00F762A2">
      <w:pPr>
        <w:jc w:val="left"/>
        <w:rPr>
          <w:rFonts w:ascii="Calibri" w:hAnsi="Calibri"/>
          <w:szCs w:val="22"/>
        </w:rPr>
      </w:pPr>
      <w:r w:rsidRPr="00F762A2">
        <w:rPr>
          <w:rFonts w:ascii="Calibri" w:hAnsi="Calibri"/>
          <w:szCs w:val="22"/>
        </w:rPr>
        <w:t>14.</w:t>
      </w:r>
      <w:r w:rsidRPr="00F762A2">
        <w:rPr>
          <w:rFonts w:ascii="Calibri" w:hAnsi="Calibri"/>
          <w:szCs w:val="22"/>
        </w:rPr>
        <w:tab/>
        <w:t>Gaz - Desserte de la commune de SAINT GERMAIN EN COGLES  transfert de compétence au SDE35</w:t>
      </w:r>
    </w:p>
    <w:p w:rsidR="00F762A2" w:rsidRPr="00F762A2" w:rsidRDefault="00F762A2" w:rsidP="00F762A2">
      <w:pPr>
        <w:jc w:val="left"/>
        <w:rPr>
          <w:rFonts w:ascii="Calibri" w:hAnsi="Calibri"/>
          <w:szCs w:val="22"/>
        </w:rPr>
      </w:pPr>
      <w:r w:rsidRPr="00F762A2">
        <w:rPr>
          <w:rFonts w:ascii="Calibri" w:hAnsi="Calibri"/>
          <w:szCs w:val="22"/>
        </w:rPr>
        <w:t>15.</w:t>
      </w:r>
      <w:r w:rsidRPr="00F762A2">
        <w:rPr>
          <w:rFonts w:ascii="Calibri" w:hAnsi="Calibri"/>
          <w:szCs w:val="22"/>
        </w:rPr>
        <w:tab/>
        <w:t>Energie – Convention de partenariat avec l’association Energies citoyennes en Pays de Vilaine (EPV)</w:t>
      </w:r>
    </w:p>
    <w:p w:rsidR="00F762A2" w:rsidRPr="00F762A2" w:rsidRDefault="00F762A2" w:rsidP="00F762A2">
      <w:pPr>
        <w:jc w:val="left"/>
        <w:rPr>
          <w:rFonts w:ascii="Calibri" w:hAnsi="Calibri"/>
          <w:szCs w:val="22"/>
        </w:rPr>
      </w:pPr>
      <w:r w:rsidRPr="00F762A2">
        <w:rPr>
          <w:rFonts w:ascii="Calibri" w:hAnsi="Calibri"/>
          <w:szCs w:val="22"/>
        </w:rPr>
        <w:t>16.</w:t>
      </w:r>
      <w:r w:rsidRPr="00F762A2">
        <w:rPr>
          <w:rFonts w:ascii="Calibri" w:hAnsi="Calibri"/>
          <w:szCs w:val="22"/>
        </w:rPr>
        <w:tab/>
        <w:t>CCSPL – Mise à jour de la liste des membres</w:t>
      </w:r>
    </w:p>
    <w:p w:rsidR="00F762A2" w:rsidRPr="00F762A2" w:rsidRDefault="00F762A2" w:rsidP="00F762A2">
      <w:pPr>
        <w:jc w:val="left"/>
        <w:rPr>
          <w:rFonts w:ascii="Calibri" w:hAnsi="Calibri"/>
          <w:szCs w:val="22"/>
        </w:rPr>
      </w:pPr>
      <w:r w:rsidRPr="00F762A2">
        <w:rPr>
          <w:rFonts w:ascii="Calibri" w:hAnsi="Calibri"/>
          <w:szCs w:val="22"/>
        </w:rPr>
        <w:t>17.</w:t>
      </w:r>
      <w:r w:rsidRPr="00F762A2">
        <w:rPr>
          <w:rFonts w:ascii="Calibri" w:hAnsi="Calibri"/>
          <w:szCs w:val="22"/>
        </w:rPr>
        <w:tab/>
        <w:t>Instances – Calendrier 2019 des réunions du Bureau et du Comité syndical</w:t>
      </w:r>
    </w:p>
    <w:p w:rsidR="00F762A2" w:rsidRPr="00F762A2" w:rsidRDefault="00F762A2" w:rsidP="00F762A2">
      <w:pPr>
        <w:jc w:val="left"/>
        <w:rPr>
          <w:rFonts w:ascii="Calibri" w:hAnsi="Calibri"/>
          <w:szCs w:val="22"/>
        </w:rPr>
      </w:pPr>
      <w:r w:rsidRPr="00F762A2">
        <w:rPr>
          <w:rFonts w:ascii="Calibri" w:hAnsi="Calibri"/>
          <w:szCs w:val="22"/>
        </w:rPr>
        <w:t>18.</w:t>
      </w:r>
      <w:r w:rsidRPr="00F762A2">
        <w:rPr>
          <w:rFonts w:ascii="Calibri" w:hAnsi="Calibri"/>
          <w:szCs w:val="22"/>
        </w:rPr>
        <w:tab/>
        <w:t>Information des attributions exercées par le Bureau par délégation du Comité</w:t>
      </w:r>
    </w:p>
    <w:p w:rsidR="00F762A2" w:rsidRPr="00F762A2" w:rsidRDefault="00F762A2" w:rsidP="00F762A2">
      <w:pPr>
        <w:jc w:val="left"/>
        <w:rPr>
          <w:rFonts w:ascii="Calibri" w:hAnsi="Calibri"/>
          <w:szCs w:val="22"/>
        </w:rPr>
      </w:pPr>
      <w:r w:rsidRPr="00F762A2">
        <w:rPr>
          <w:rFonts w:ascii="Calibri" w:hAnsi="Calibri"/>
          <w:szCs w:val="22"/>
        </w:rPr>
        <w:t>19.</w:t>
      </w:r>
      <w:r w:rsidRPr="00F762A2">
        <w:rPr>
          <w:rFonts w:ascii="Calibri" w:hAnsi="Calibri"/>
          <w:szCs w:val="22"/>
        </w:rPr>
        <w:tab/>
        <w:t>Information des attributions exercées par le Président par délégation du Comité</w:t>
      </w:r>
    </w:p>
    <w:p w:rsidR="00146BA1" w:rsidRDefault="00F762A2" w:rsidP="00F762A2">
      <w:pPr>
        <w:jc w:val="left"/>
        <w:rPr>
          <w:rFonts w:ascii="Calibri" w:hAnsi="Calibri"/>
          <w:szCs w:val="22"/>
        </w:rPr>
      </w:pPr>
      <w:r w:rsidRPr="00F762A2">
        <w:rPr>
          <w:rFonts w:ascii="Calibri" w:hAnsi="Calibri"/>
          <w:szCs w:val="22"/>
        </w:rPr>
        <w:t>20.</w:t>
      </w:r>
      <w:r w:rsidRPr="00F762A2">
        <w:rPr>
          <w:rFonts w:ascii="Calibri" w:hAnsi="Calibri"/>
          <w:szCs w:val="22"/>
        </w:rPr>
        <w:tab/>
        <w:t>Questions diverses</w:t>
      </w:r>
    </w:p>
    <w:p w:rsidR="004F3506" w:rsidRDefault="004F3506" w:rsidP="006E1D5C">
      <w:pPr>
        <w:pStyle w:val="Sansinterligne"/>
      </w:pPr>
      <w:r w:rsidRPr="0064793D">
        <w:t xml:space="preserve">Après </w:t>
      </w:r>
      <w:r w:rsidR="00264929">
        <w:t>en avoir pris connaissance,</w:t>
      </w:r>
      <w:r w:rsidR="003E0664">
        <w:t xml:space="preserve"> à l’unanimité,</w:t>
      </w:r>
      <w:r w:rsidR="00264929">
        <w:t xml:space="preserve"> le </w:t>
      </w:r>
      <w:r w:rsidR="000544F9">
        <w:t>C</w:t>
      </w:r>
      <w:r w:rsidR="00487535">
        <w:t>omité</w:t>
      </w:r>
      <w:r w:rsidRPr="0064793D">
        <w:t xml:space="preserve"> syndical approuve</w:t>
      </w:r>
      <w:r>
        <w:t>,</w:t>
      </w:r>
      <w:r w:rsidR="00DA6F8C">
        <w:t xml:space="preserve"> </w:t>
      </w:r>
      <w:r w:rsidRPr="0064793D">
        <w:t xml:space="preserve">le </w:t>
      </w:r>
      <w:r w:rsidR="009F5DA7">
        <w:t xml:space="preserve">procès-verbal de la réunion du </w:t>
      </w:r>
      <w:r w:rsidR="000544F9">
        <w:t>C</w:t>
      </w:r>
      <w:r w:rsidR="00487535">
        <w:t>omité</w:t>
      </w:r>
      <w:r w:rsidRPr="0064793D">
        <w:t xml:space="preserve"> syndical du </w:t>
      </w:r>
      <w:r w:rsidR="00186591">
        <w:t>18 septembre</w:t>
      </w:r>
      <w:r w:rsidR="008C6AF8">
        <w:t xml:space="preserve"> 2018</w:t>
      </w:r>
    </w:p>
    <w:p w:rsidR="004F3506" w:rsidRDefault="004F3506" w:rsidP="005C3D66">
      <w:pPr>
        <w:pStyle w:val="Sansinterligne"/>
        <w:ind w:left="1134" w:hanging="283"/>
        <w:rPr>
          <w:rFonts w:ascii="Calibri" w:hAnsi="Calibri"/>
          <w:szCs w:val="22"/>
        </w:rPr>
      </w:pPr>
    </w:p>
    <w:p w:rsidR="003D460B" w:rsidRDefault="003D460B" w:rsidP="005C3D66">
      <w:pPr>
        <w:pStyle w:val="Sansinterligne"/>
        <w:ind w:left="1134" w:hanging="283"/>
        <w:rPr>
          <w:rFonts w:ascii="Calibri" w:hAnsi="Calibri"/>
          <w:szCs w:val="22"/>
        </w:rPr>
      </w:pPr>
    </w:p>
    <w:p w:rsidR="00DF7E34" w:rsidRPr="00DF7E34" w:rsidRDefault="005B0152" w:rsidP="005B0152">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sidRPr="005B0152">
        <w:rPr>
          <w:rFonts w:ascii="Venacti Sb" w:hAnsi="Venacti Sb"/>
          <w:color w:val="FFFFFF"/>
          <w:sz w:val="24"/>
        </w:rPr>
        <w:t xml:space="preserve">SEM </w:t>
      </w:r>
      <w:proofErr w:type="spellStart"/>
      <w:r w:rsidRPr="005B0152">
        <w:rPr>
          <w:rFonts w:ascii="Venacti Sb" w:hAnsi="Venacti Sb"/>
          <w:color w:val="FFFFFF"/>
          <w:sz w:val="24"/>
        </w:rPr>
        <w:t>Ener’giV</w:t>
      </w:r>
      <w:proofErr w:type="spellEnd"/>
      <w:r w:rsidR="00E64F25">
        <w:rPr>
          <w:rFonts w:ascii="Venacti Sb" w:hAnsi="Venacti Sb"/>
          <w:color w:val="FFFFFF"/>
          <w:sz w:val="24"/>
        </w:rPr>
        <w:t xml:space="preserve"> – Prise de participation – </w:t>
      </w:r>
      <w:proofErr w:type="spellStart"/>
      <w:r w:rsidR="00E64F25">
        <w:rPr>
          <w:rFonts w:ascii="Venacti Sb" w:hAnsi="Venacti Sb"/>
          <w:color w:val="FFFFFF"/>
          <w:sz w:val="24"/>
        </w:rPr>
        <w:t>Enerfées</w:t>
      </w:r>
      <w:proofErr w:type="spellEnd"/>
      <w:r w:rsidR="00E64F25">
        <w:rPr>
          <w:rFonts w:ascii="Venacti Sb" w:hAnsi="Venacti Sb"/>
          <w:color w:val="FFFFFF"/>
          <w:sz w:val="24"/>
        </w:rPr>
        <w:t xml:space="preserve"> – Projet d’unité de production de biogaz</w:t>
      </w:r>
    </w:p>
    <w:p w:rsidR="00DF7E34" w:rsidRPr="00A055C0" w:rsidRDefault="00DF7E34" w:rsidP="00DF7E34">
      <w:pPr>
        <w:rPr>
          <w:sz w:val="16"/>
          <w:szCs w:val="16"/>
        </w:rPr>
      </w:pPr>
    </w:p>
    <w:p w:rsidR="005B0152" w:rsidRPr="00860F7C" w:rsidRDefault="005B0152" w:rsidP="005B0152">
      <w:pPr>
        <w:rPr>
          <w:rFonts w:ascii="Calibri" w:hAnsi="Calibri"/>
          <w:szCs w:val="22"/>
          <w:u w:val="single"/>
        </w:rPr>
      </w:pPr>
      <w:r w:rsidRPr="00860F7C">
        <w:rPr>
          <w:rFonts w:ascii="Calibri" w:hAnsi="Calibri"/>
          <w:szCs w:val="22"/>
          <w:u w:val="single"/>
        </w:rPr>
        <w:t>Préambule</w:t>
      </w:r>
    </w:p>
    <w:p w:rsidR="005B0152" w:rsidRPr="005B0152" w:rsidRDefault="005B0152" w:rsidP="005B0152">
      <w:pPr>
        <w:rPr>
          <w:rFonts w:ascii="Calibri" w:hAnsi="Calibri"/>
          <w:szCs w:val="22"/>
        </w:rPr>
      </w:pPr>
      <w:r w:rsidRPr="005B0152">
        <w:rPr>
          <w:rFonts w:ascii="Calibri" w:hAnsi="Calibri"/>
          <w:szCs w:val="22"/>
        </w:rPr>
        <w:t xml:space="preserve">La SEML </w:t>
      </w:r>
      <w:proofErr w:type="spellStart"/>
      <w:r w:rsidRPr="005B0152">
        <w:rPr>
          <w:rFonts w:ascii="Calibri" w:hAnsi="Calibri"/>
          <w:szCs w:val="22"/>
        </w:rPr>
        <w:t>Energ’iV</w:t>
      </w:r>
      <w:proofErr w:type="spellEnd"/>
      <w:r w:rsidRPr="005B0152">
        <w:rPr>
          <w:rFonts w:ascii="Calibri" w:hAnsi="Calibri"/>
          <w:szCs w:val="22"/>
        </w:rPr>
        <w:t xml:space="preserve"> créée le 7 septembre 2018 rassemble le SDE35, à hauteur de 64,2 %, le Conseil Départemental d’Ille et Vilaine, Rennes Métropole, la Caisse des Dépôts, ARKEA, la Caisse d’Epargne et le Crédit Agricole. Elle a pour objectif principal de massifier le développement des projets d’énergies renouvelables en Ille et Vilaine.</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 xml:space="preserve">Depuis fin 2017, le SDE35 accompagne Roche aux Fées Communauté (impliquée depuis 2015) dans un projet de développement d’une unité de production d’énergie renouvelable sous forme de </w:t>
      </w:r>
      <w:proofErr w:type="spellStart"/>
      <w:r w:rsidRPr="005B0152">
        <w:rPr>
          <w:rFonts w:ascii="Calibri" w:hAnsi="Calibri"/>
          <w:szCs w:val="22"/>
        </w:rPr>
        <w:t>biométhane</w:t>
      </w:r>
      <w:proofErr w:type="spellEnd"/>
      <w:r w:rsidRPr="005B0152">
        <w:rPr>
          <w:rFonts w:ascii="Calibri" w:hAnsi="Calibri"/>
          <w:szCs w:val="22"/>
        </w:rPr>
        <w:t xml:space="preserve"> (ou gaz </w:t>
      </w:r>
      <w:r w:rsidRPr="005B0152">
        <w:rPr>
          <w:rFonts w:ascii="Calibri" w:hAnsi="Calibri"/>
          <w:szCs w:val="22"/>
        </w:rPr>
        <w:lastRenderedPageBreak/>
        <w:t xml:space="preserve">vert), en partenariat avec la Coopérative des Fermiers de Janzé (CFJ), l’entreprise </w:t>
      </w:r>
      <w:proofErr w:type="spellStart"/>
      <w:r w:rsidRPr="005B0152">
        <w:rPr>
          <w:rFonts w:ascii="Calibri" w:hAnsi="Calibri"/>
          <w:szCs w:val="22"/>
        </w:rPr>
        <w:t>Triballat</w:t>
      </w:r>
      <w:proofErr w:type="spellEnd"/>
      <w:r w:rsidRPr="005B0152">
        <w:rPr>
          <w:rFonts w:ascii="Calibri" w:hAnsi="Calibri"/>
          <w:szCs w:val="22"/>
        </w:rPr>
        <w:t xml:space="preserve">-Noyal, </w:t>
      </w:r>
      <w:proofErr w:type="spellStart"/>
      <w:r w:rsidRPr="005B0152">
        <w:rPr>
          <w:rFonts w:ascii="Calibri" w:hAnsi="Calibri"/>
          <w:szCs w:val="22"/>
        </w:rPr>
        <w:t>Engie</w:t>
      </w:r>
      <w:proofErr w:type="spellEnd"/>
      <w:r w:rsidRPr="005B0152">
        <w:rPr>
          <w:rFonts w:ascii="Calibri" w:hAnsi="Calibri"/>
          <w:szCs w:val="22"/>
        </w:rPr>
        <w:t xml:space="preserve"> Biogaz, et la SAS </w:t>
      </w:r>
      <w:proofErr w:type="spellStart"/>
      <w:r w:rsidRPr="005B0152">
        <w:rPr>
          <w:rFonts w:ascii="Calibri" w:hAnsi="Calibri"/>
          <w:szCs w:val="22"/>
        </w:rPr>
        <w:t>Eilañ</w:t>
      </w:r>
      <w:proofErr w:type="spellEnd"/>
      <w:r w:rsidRPr="005B0152">
        <w:rPr>
          <w:rFonts w:ascii="Calibri" w:hAnsi="Calibri"/>
          <w:szCs w:val="22"/>
        </w:rPr>
        <w:t>.</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Par son implication dans le projet, Roche aux Fées Communauté souhaite contribuer à l’autonomie énergétique de son territoire et à la baisse des émissions de gaz à effet de serre, soutenir l’économie locale notamment agricole et s’assurer que les intérêts des acteurs locaux (agriculteurs, habitants, riverains…) soient bien pris en compte tout au long du projet.</w:t>
      </w:r>
    </w:p>
    <w:p w:rsidR="005B0152" w:rsidRPr="005B0152" w:rsidRDefault="005B0152" w:rsidP="005B0152">
      <w:pPr>
        <w:rPr>
          <w:rFonts w:ascii="Calibri" w:hAnsi="Calibri"/>
          <w:szCs w:val="22"/>
        </w:rPr>
      </w:pPr>
      <w:r w:rsidRPr="005B0152">
        <w:rPr>
          <w:rFonts w:ascii="Calibri" w:hAnsi="Calibri"/>
          <w:szCs w:val="22"/>
        </w:rPr>
        <w:t xml:space="preserve">Ces objectifs sont partagés par la SEM </w:t>
      </w:r>
      <w:proofErr w:type="spellStart"/>
      <w:r w:rsidRPr="005B0152">
        <w:rPr>
          <w:rFonts w:ascii="Calibri" w:hAnsi="Calibri"/>
          <w:szCs w:val="22"/>
        </w:rPr>
        <w:t>Energ’iV</w:t>
      </w:r>
      <w:proofErr w:type="spellEnd"/>
      <w:r w:rsidRPr="005B0152">
        <w:rPr>
          <w:rFonts w:ascii="Calibri" w:hAnsi="Calibri"/>
          <w:szCs w:val="22"/>
        </w:rPr>
        <w:t>, ce qui a conduit cette dernière à intégrer le projet dans le business plan initial de la SEM</w:t>
      </w:r>
      <w:r w:rsidR="00E64F25">
        <w:rPr>
          <w:rFonts w:ascii="Calibri" w:hAnsi="Calibri"/>
          <w:szCs w:val="22"/>
        </w:rPr>
        <w:t>L</w:t>
      </w:r>
      <w:r w:rsidRPr="005B0152">
        <w:rPr>
          <w:rFonts w:ascii="Calibri" w:hAnsi="Calibri"/>
          <w:szCs w:val="22"/>
        </w:rPr>
        <w:t xml:space="preserve"> </w:t>
      </w:r>
      <w:r w:rsidR="00E64F25">
        <w:rPr>
          <w:rFonts w:ascii="Calibri" w:hAnsi="Calibri"/>
          <w:szCs w:val="22"/>
        </w:rPr>
        <w:t>annexé</w:t>
      </w:r>
      <w:r w:rsidRPr="005B0152">
        <w:rPr>
          <w:rFonts w:ascii="Calibri" w:hAnsi="Calibri"/>
          <w:szCs w:val="22"/>
        </w:rPr>
        <w:t xml:space="preserve"> au pacte d’actionnaires. </w:t>
      </w:r>
    </w:p>
    <w:p w:rsidR="005B0152" w:rsidRPr="005B0152" w:rsidRDefault="005B0152" w:rsidP="005B0152">
      <w:pPr>
        <w:rPr>
          <w:rFonts w:ascii="Calibri" w:hAnsi="Calibri"/>
          <w:szCs w:val="22"/>
        </w:rPr>
      </w:pPr>
    </w:p>
    <w:p w:rsidR="005B0152" w:rsidRPr="008153A5" w:rsidRDefault="005B0152" w:rsidP="005B0152">
      <w:pPr>
        <w:rPr>
          <w:rFonts w:ascii="Calibri" w:hAnsi="Calibri"/>
          <w:szCs w:val="22"/>
          <w:u w:val="single"/>
        </w:rPr>
      </w:pPr>
      <w:r w:rsidRPr="008153A5">
        <w:rPr>
          <w:rFonts w:ascii="Calibri" w:hAnsi="Calibri"/>
          <w:szCs w:val="22"/>
          <w:u w:val="single"/>
        </w:rPr>
        <w:t>Présentation du projet</w:t>
      </w:r>
    </w:p>
    <w:p w:rsidR="005B0152" w:rsidRPr="005B0152" w:rsidRDefault="005B0152" w:rsidP="005B0152">
      <w:pPr>
        <w:rPr>
          <w:rFonts w:ascii="Calibri" w:hAnsi="Calibri"/>
          <w:szCs w:val="22"/>
        </w:rPr>
      </w:pPr>
      <w:r w:rsidRPr="005B0152">
        <w:rPr>
          <w:rFonts w:ascii="Calibri" w:hAnsi="Calibri"/>
          <w:szCs w:val="22"/>
        </w:rPr>
        <w:t>Le projet prévoit la réalisation d’une installation de production et d’injection de biogaz dans la zone Industrielle du Bois de Teillay à Janzé sur une parcelle qui sera vendue par la Communauté de Communes.</w:t>
      </w:r>
    </w:p>
    <w:p w:rsidR="005B0152" w:rsidRPr="005B0152" w:rsidRDefault="005B0152" w:rsidP="005B0152">
      <w:pPr>
        <w:rPr>
          <w:rFonts w:ascii="Calibri" w:hAnsi="Calibri"/>
          <w:szCs w:val="22"/>
        </w:rPr>
      </w:pPr>
      <w:r w:rsidRPr="005B0152">
        <w:rPr>
          <w:rFonts w:ascii="Calibri" w:hAnsi="Calibri"/>
          <w:szCs w:val="22"/>
        </w:rPr>
        <w:t xml:space="preserve">A travers le processus de méthanisation mis en œuvre, l’unité permettra de valoriser des produits considérés comme des déchets (principalement effluents agricoles et industriels et déchets verts) en une énergie renouvelable utilisable directement sur le territoire, via le réseau gazier existant et à terme via la distribution d’un carburant renouvelable, le bio-GNV. </w:t>
      </w:r>
    </w:p>
    <w:p w:rsidR="005B0152" w:rsidRPr="005B0152" w:rsidRDefault="005B0152" w:rsidP="005B0152">
      <w:pPr>
        <w:rPr>
          <w:rFonts w:ascii="Calibri" w:hAnsi="Calibri"/>
          <w:szCs w:val="22"/>
        </w:rPr>
      </w:pPr>
      <w:r w:rsidRPr="005B0152">
        <w:rPr>
          <w:rFonts w:ascii="Calibri" w:hAnsi="Calibri"/>
          <w:szCs w:val="22"/>
        </w:rPr>
        <w:t>L</w:t>
      </w:r>
      <w:r w:rsidR="00E64F25">
        <w:rPr>
          <w:rFonts w:ascii="Calibri" w:hAnsi="Calibri"/>
          <w:szCs w:val="22"/>
        </w:rPr>
        <w:t xml:space="preserve">e gisement de matières </w:t>
      </w:r>
      <w:proofErr w:type="spellStart"/>
      <w:r w:rsidR="00E64F25">
        <w:rPr>
          <w:rFonts w:ascii="Calibri" w:hAnsi="Calibri"/>
          <w:szCs w:val="22"/>
        </w:rPr>
        <w:t>fermente</w:t>
      </w:r>
      <w:r w:rsidRPr="005B0152">
        <w:rPr>
          <w:rFonts w:ascii="Calibri" w:hAnsi="Calibri"/>
          <w:szCs w:val="22"/>
        </w:rPr>
        <w:t>cibles</w:t>
      </w:r>
      <w:proofErr w:type="spellEnd"/>
      <w:r w:rsidRPr="005B0152">
        <w:rPr>
          <w:rFonts w:ascii="Calibri" w:hAnsi="Calibri"/>
          <w:szCs w:val="22"/>
        </w:rPr>
        <w:t xml:space="preserve"> est estimé à 75 000 tonnes par an, dont 60 000 apportées par les actionnaires (effluents agricoles et déchets industriels de </w:t>
      </w:r>
      <w:proofErr w:type="spellStart"/>
      <w:r w:rsidRPr="005B0152">
        <w:rPr>
          <w:rFonts w:ascii="Calibri" w:hAnsi="Calibri"/>
          <w:szCs w:val="22"/>
        </w:rPr>
        <w:t>Triballat</w:t>
      </w:r>
      <w:proofErr w:type="spellEnd"/>
      <w:r w:rsidR="00E64F25">
        <w:rPr>
          <w:rFonts w:ascii="Calibri" w:hAnsi="Calibri"/>
          <w:szCs w:val="22"/>
        </w:rPr>
        <w:t>)</w:t>
      </w:r>
      <w:r w:rsidRPr="005B0152">
        <w:rPr>
          <w:rFonts w:ascii="Calibri" w:hAnsi="Calibri"/>
          <w:szCs w:val="22"/>
        </w:rPr>
        <w:t xml:space="preserve">. Parmi les 54 agriculteurs engagés dans le projet, 8 sont en agriculture biologique ou en conversion. A noter enfin que la distance moyenne parcourue par les effluents avant leur entrée dans la méthanisation sera de 8 km. </w:t>
      </w:r>
    </w:p>
    <w:p w:rsidR="005B0152" w:rsidRPr="005B0152" w:rsidRDefault="005B0152" w:rsidP="005B0152">
      <w:pPr>
        <w:rPr>
          <w:rFonts w:ascii="Calibri" w:hAnsi="Calibri"/>
          <w:szCs w:val="22"/>
        </w:rPr>
      </w:pPr>
      <w:r w:rsidRPr="005B0152">
        <w:rPr>
          <w:rFonts w:ascii="Calibri" w:hAnsi="Calibri"/>
          <w:szCs w:val="22"/>
        </w:rPr>
        <w:t xml:space="preserve">Le dimensionnement de l’unité permettra l’injection de 275 m3/h de gaz par heure, soit une production annuelle de 23 000 </w:t>
      </w:r>
      <w:proofErr w:type="spellStart"/>
      <w:r w:rsidRPr="005B0152">
        <w:rPr>
          <w:rFonts w:ascii="Calibri" w:hAnsi="Calibri"/>
          <w:szCs w:val="22"/>
        </w:rPr>
        <w:t>MWh</w:t>
      </w:r>
      <w:proofErr w:type="spellEnd"/>
      <w:r w:rsidRPr="005B0152">
        <w:rPr>
          <w:rFonts w:ascii="Calibri" w:hAnsi="Calibri"/>
          <w:szCs w:val="22"/>
        </w:rPr>
        <w:t xml:space="preserve"> de Gaz correspondant à : </w:t>
      </w:r>
    </w:p>
    <w:p w:rsidR="005B0152" w:rsidRPr="008153A5" w:rsidRDefault="005B0152" w:rsidP="00644EA9">
      <w:pPr>
        <w:pStyle w:val="Paragraphedeliste"/>
        <w:numPr>
          <w:ilvl w:val="0"/>
          <w:numId w:val="13"/>
        </w:numPr>
        <w:rPr>
          <w:rFonts w:ascii="Calibri" w:hAnsi="Calibri"/>
          <w:szCs w:val="22"/>
        </w:rPr>
      </w:pPr>
      <w:r w:rsidRPr="008153A5">
        <w:rPr>
          <w:rFonts w:ascii="Calibri" w:hAnsi="Calibri"/>
          <w:szCs w:val="22"/>
        </w:rPr>
        <w:t xml:space="preserve">60 % de la consommation de gaz de Janzé (40 000 </w:t>
      </w:r>
      <w:proofErr w:type="spellStart"/>
      <w:r w:rsidRPr="008153A5">
        <w:rPr>
          <w:rFonts w:ascii="Calibri" w:hAnsi="Calibri"/>
          <w:szCs w:val="22"/>
        </w:rPr>
        <w:t>Mwh</w:t>
      </w:r>
      <w:proofErr w:type="spellEnd"/>
      <w:r w:rsidRPr="008153A5">
        <w:rPr>
          <w:rFonts w:ascii="Calibri" w:hAnsi="Calibri"/>
          <w:szCs w:val="22"/>
        </w:rPr>
        <w:t xml:space="preserve"> en 2016),</w:t>
      </w:r>
    </w:p>
    <w:p w:rsidR="005B0152" w:rsidRPr="008153A5" w:rsidRDefault="005B0152" w:rsidP="00644EA9">
      <w:pPr>
        <w:pStyle w:val="Paragraphedeliste"/>
        <w:numPr>
          <w:ilvl w:val="0"/>
          <w:numId w:val="13"/>
        </w:numPr>
        <w:rPr>
          <w:rFonts w:ascii="Calibri" w:hAnsi="Calibri"/>
          <w:szCs w:val="22"/>
        </w:rPr>
      </w:pPr>
      <w:r w:rsidRPr="008153A5">
        <w:rPr>
          <w:rFonts w:ascii="Calibri" w:hAnsi="Calibri"/>
          <w:szCs w:val="22"/>
        </w:rPr>
        <w:t>l’équivalent de la consommation domestique annuelle de 4 000 habitants environ</w:t>
      </w:r>
    </w:p>
    <w:p w:rsidR="005B0152" w:rsidRPr="005B0152" w:rsidRDefault="005B0152" w:rsidP="005B0152">
      <w:pPr>
        <w:rPr>
          <w:rFonts w:ascii="Calibri" w:hAnsi="Calibri"/>
          <w:szCs w:val="22"/>
        </w:rPr>
      </w:pPr>
      <w:r w:rsidRPr="005B0152">
        <w:rPr>
          <w:rFonts w:ascii="Calibri" w:hAnsi="Calibri"/>
          <w:szCs w:val="22"/>
        </w:rPr>
        <w:t xml:space="preserve">Le gaz produit sera injecté directement dans le réseau local de distribution et vendu à la société </w:t>
      </w:r>
      <w:proofErr w:type="spellStart"/>
      <w:r w:rsidRPr="005B0152">
        <w:rPr>
          <w:rFonts w:ascii="Calibri" w:hAnsi="Calibri"/>
          <w:szCs w:val="22"/>
        </w:rPr>
        <w:t>Engie</w:t>
      </w:r>
      <w:proofErr w:type="spellEnd"/>
      <w:r w:rsidRPr="005B0152">
        <w:rPr>
          <w:rFonts w:ascii="Calibri" w:hAnsi="Calibri"/>
          <w:szCs w:val="22"/>
        </w:rPr>
        <w:t xml:space="preserve"> via un contrat d’achat d’une durée de 15 ans.</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Les montants à engager pour le développement du projet (études, faisabilité, pilotage, dossiers règlementaires</w:t>
      </w:r>
      <w:r w:rsidR="00E64F25">
        <w:rPr>
          <w:rFonts w:ascii="Calibri" w:hAnsi="Calibri"/>
          <w:szCs w:val="22"/>
        </w:rPr>
        <w:t xml:space="preserve">) </w:t>
      </w:r>
      <w:r w:rsidRPr="005B0152">
        <w:rPr>
          <w:rFonts w:ascii="Calibri" w:hAnsi="Calibri"/>
          <w:szCs w:val="22"/>
        </w:rPr>
        <w:t>sont estimés à 410 000 €</w:t>
      </w:r>
      <w:r w:rsidR="00E64F25">
        <w:rPr>
          <w:rFonts w:ascii="Calibri" w:hAnsi="Calibri"/>
          <w:szCs w:val="22"/>
        </w:rPr>
        <w:t>.</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Les montants à engager pour l’investissement sont estimés à 10 M€ dont 3 M€ de fonds propres, 1 M€ de subvention et 6 M€ d’emprunts bancaires.</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Le projet actuellement en cours de développement est prévu pour entrer en service début 2021.</w:t>
      </w:r>
    </w:p>
    <w:p w:rsidR="005B0152" w:rsidRPr="005B0152" w:rsidRDefault="005B0152" w:rsidP="005B0152">
      <w:pPr>
        <w:rPr>
          <w:rFonts w:ascii="Calibri" w:hAnsi="Calibri"/>
          <w:szCs w:val="22"/>
        </w:rPr>
      </w:pPr>
    </w:p>
    <w:p w:rsidR="005B0152" w:rsidRPr="008153A5" w:rsidRDefault="005B0152" w:rsidP="005B0152">
      <w:pPr>
        <w:rPr>
          <w:rFonts w:ascii="Calibri" w:hAnsi="Calibri"/>
          <w:szCs w:val="22"/>
          <w:u w:val="single"/>
        </w:rPr>
      </w:pPr>
      <w:r w:rsidRPr="008153A5">
        <w:rPr>
          <w:rFonts w:ascii="Calibri" w:hAnsi="Calibri"/>
          <w:szCs w:val="22"/>
          <w:u w:val="single"/>
        </w:rPr>
        <w:t>Participation à la SAS ENERFEES</w:t>
      </w:r>
    </w:p>
    <w:p w:rsidR="005B0152" w:rsidRPr="005B0152" w:rsidRDefault="005B0152" w:rsidP="005B0152">
      <w:pPr>
        <w:rPr>
          <w:rFonts w:ascii="Calibri" w:hAnsi="Calibri"/>
          <w:szCs w:val="22"/>
        </w:rPr>
      </w:pPr>
      <w:r w:rsidRPr="005B0152">
        <w:rPr>
          <w:rFonts w:ascii="Calibri" w:hAnsi="Calibri"/>
          <w:szCs w:val="22"/>
        </w:rPr>
        <w:t xml:space="preserve">Les partenaires du projet ont convenu de créer une société commune, la Société par Actions Simplifiées (SAS) ENERFEES, pour développer, financer et exploiter cette unité. Les principales caractéristiques de la société à créer sont les suivantes : </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8153A5">
        <w:rPr>
          <w:rFonts w:ascii="Calibri" w:hAnsi="Calibri"/>
          <w:i/>
          <w:szCs w:val="22"/>
          <w:u w:val="single"/>
        </w:rPr>
        <w:t>Objet</w:t>
      </w:r>
      <w:r w:rsidRPr="005B0152">
        <w:rPr>
          <w:rFonts w:ascii="Calibri" w:hAnsi="Calibri"/>
          <w:szCs w:val="22"/>
        </w:rPr>
        <w:t xml:space="preserve"> : La Société a pour objet l’exploitation d’une unité de méthanisation permettant une valorisation d’effluents et </w:t>
      </w:r>
      <w:r w:rsidR="00E64F25">
        <w:rPr>
          <w:rFonts w:ascii="Calibri" w:hAnsi="Calibri"/>
          <w:szCs w:val="22"/>
        </w:rPr>
        <w:t>de matières d’origine agricole.</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8153A5">
        <w:rPr>
          <w:rFonts w:ascii="Calibri" w:hAnsi="Calibri"/>
          <w:i/>
          <w:szCs w:val="22"/>
          <w:u w:val="single"/>
        </w:rPr>
        <w:t>Siège social</w:t>
      </w:r>
      <w:r w:rsidRPr="005B0152">
        <w:rPr>
          <w:rFonts w:ascii="Calibri" w:hAnsi="Calibri"/>
          <w:szCs w:val="22"/>
        </w:rPr>
        <w:t xml:space="preserve"> : Le siège social est fixé à JANZE (35150) rue Charles Lindbergh, ZA de la </w:t>
      </w:r>
      <w:proofErr w:type="spellStart"/>
      <w:r w:rsidRPr="005B0152">
        <w:rPr>
          <w:rFonts w:ascii="Calibri" w:hAnsi="Calibri"/>
          <w:szCs w:val="22"/>
        </w:rPr>
        <w:t>Chauvelière</w:t>
      </w:r>
      <w:proofErr w:type="spellEnd"/>
      <w:r w:rsidRPr="005B0152">
        <w:rPr>
          <w:rFonts w:ascii="Calibri" w:hAnsi="Calibri"/>
          <w:szCs w:val="22"/>
        </w:rPr>
        <w:t>.</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8153A5">
        <w:rPr>
          <w:rFonts w:ascii="Calibri" w:hAnsi="Calibri"/>
          <w:i/>
          <w:szCs w:val="22"/>
          <w:u w:val="single"/>
        </w:rPr>
        <w:t>Durée</w:t>
      </w:r>
      <w:r w:rsidRPr="005B0152">
        <w:rPr>
          <w:rFonts w:ascii="Calibri" w:hAnsi="Calibri"/>
          <w:szCs w:val="22"/>
        </w:rPr>
        <w:t xml:space="preserve"> : La durée de la Société est de 99 années à compter de son immatriculation au Registre du commerce et des sociétés, sauf les cas de dissolution anticipée et de prorogation fixés aux présents statuts.</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8153A5">
        <w:rPr>
          <w:rFonts w:ascii="Calibri" w:hAnsi="Calibri"/>
          <w:i/>
          <w:szCs w:val="22"/>
          <w:u w:val="single"/>
        </w:rPr>
        <w:t>Capital social</w:t>
      </w:r>
      <w:r w:rsidRPr="005B0152">
        <w:rPr>
          <w:rFonts w:ascii="Calibri" w:hAnsi="Calibri"/>
          <w:szCs w:val="22"/>
        </w:rPr>
        <w:t xml:space="preserve"> : Le capital social s’élève à la somme de TROIS CENT MILLE</w:t>
      </w:r>
      <w:r w:rsidR="004914F7">
        <w:rPr>
          <w:rFonts w:ascii="Calibri" w:hAnsi="Calibri"/>
          <w:szCs w:val="22"/>
        </w:rPr>
        <w:t xml:space="preserve"> EUROS (300 000 €) divisé en </w:t>
      </w:r>
      <w:r w:rsidRPr="005B0152">
        <w:rPr>
          <w:rFonts w:ascii="Calibri" w:hAnsi="Calibri"/>
          <w:szCs w:val="22"/>
        </w:rPr>
        <w:t>3 000 actions de 100 € chacune, toutes de même catégorie.</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980936">
        <w:rPr>
          <w:rFonts w:ascii="Calibri" w:hAnsi="Calibri"/>
          <w:i/>
          <w:szCs w:val="22"/>
          <w:u w:val="single"/>
        </w:rPr>
        <w:lastRenderedPageBreak/>
        <w:t xml:space="preserve">Actionnariat à sa création </w:t>
      </w:r>
      <w:r w:rsidRPr="005B0152">
        <w:rPr>
          <w:rFonts w:ascii="Calibri" w:hAnsi="Calibri"/>
          <w:szCs w:val="22"/>
        </w:rPr>
        <w:t>: A la constitution de la société, les associés fondateurs font apport à la Société de la somme de 300 000 € dans les proportions suivantes :</w:t>
      </w:r>
    </w:p>
    <w:p w:rsidR="005B0152" w:rsidRPr="00980936" w:rsidRDefault="005B0152" w:rsidP="00644EA9">
      <w:pPr>
        <w:pStyle w:val="Paragraphedeliste"/>
        <w:numPr>
          <w:ilvl w:val="0"/>
          <w:numId w:val="14"/>
        </w:numPr>
        <w:rPr>
          <w:rFonts w:ascii="Calibri" w:hAnsi="Calibri"/>
          <w:szCs w:val="22"/>
        </w:rPr>
      </w:pPr>
      <w:r w:rsidRPr="00980936">
        <w:rPr>
          <w:rFonts w:ascii="Calibri" w:hAnsi="Calibri"/>
          <w:szCs w:val="22"/>
        </w:rPr>
        <w:t>Par la société TERRE DES FEES (regroupant une soixantaine d’agriculteurs, apporteurs de matières, et la Coopérative des Fermiers de Janzé), la somme de cent cinquante-trois mille euros (153 000 €)</w:t>
      </w:r>
    </w:p>
    <w:p w:rsidR="005B0152" w:rsidRPr="00980936" w:rsidRDefault="005B0152" w:rsidP="00644EA9">
      <w:pPr>
        <w:pStyle w:val="Paragraphedeliste"/>
        <w:numPr>
          <w:ilvl w:val="0"/>
          <w:numId w:val="14"/>
        </w:numPr>
        <w:rPr>
          <w:rFonts w:ascii="Calibri" w:hAnsi="Calibri"/>
          <w:szCs w:val="22"/>
        </w:rPr>
      </w:pPr>
      <w:r w:rsidRPr="00980936">
        <w:rPr>
          <w:rFonts w:ascii="Calibri" w:hAnsi="Calibri"/>
          <w:szCs w:val="22"/>
        </w:rPr>
        <w:t>Par Roche aux Fées Communauté, la somme de quinze mille euros (15 000 €)</w:t>
      </w:r>
    </w:p>
    <w:p w:rsidR="005B0152" w:rsidRPr="00980936" w:rsidRDefault="00E64F25" w:rsidP="00644EA9">
      <w:pPr>
        <w:pStyle w:val="Paragraphedeliste"/>
        <w:numPr>
          <w:ilvl w:val="0"/>
          <w:numId w:val="14"/>
        </w:numPr>
        <w:rPr>
          <w:rFonts w:ascii="Calibri" w:hAnsi="Calibri"/>
          <w:szCs w:val="22"/>
        </w:rPr>
      </w:pPr>
      <w:r>
        <w:rPr>
          <w:rFonts w:ascii="Calibri" w:hAnsi="Calibri"/>
          <w:szCs w:val="22"/>
        </w:rPr>
        <w:t>Par la SEM</w:t>
      </w:r>
      <w:r w:rsidR="005B0152" w:rsidRPr="00980936">
        <w:rPr>
          <w:rFonts w:ascii="Calibri" w:hAnsi="Calibri"/>
          <w:szCs w:val="22"/>
        </w:rPr>
        <w:t xml:space="preserve">L </w:t>
      </w:r>
      <w:proofErr w:type="spellStart"/>
      <w:r w:rsidR="005B0152" w:rsidRPr="00980936">
        <w:rPr>
          <w:rFonts w:ascii="Calibri" w:hAnsi="Calibri"/>
          <w:szCs w:val="22"/>
        </w:rPr>
        <w:t>Energ’iV</w:t>
      </w:r>
      <w:proofErr w:type="spellEnd"/>
      <w:r w:rsidR="005B0152" w:rsidRPr="00980936">
        <w:rPr>
          <w:rFonts w:ascii="Calibri" w:hAnsi="Calibri"/>
          <w:szCs w:val="22"/>
        </w:rPr>
        <w:t>, la somme de quinze mille euros (15 000 €)</w:t>
      </w:r>
    </w:p>
    <w:p w:rsidR="005B0152" w:rsidRPr="00980936" w:rsidRDefault="005B0152" w:rsidP="00644EA9">
      <w:pPr>
        <w:pStyle w:val="Paragraphedeliste"/>
        <w:numPr>
          <w:ilvl w:val="0"/>
          <w:numId w:val="14"/>
        </w:numPr>
        <w:rPr>
          <w:rFonts w:ascii="Calibri" w:hAnsi="Calibri"/>
          <w:szCs w:val="22"/>
        </w:rPr>
      </w:pPr>
      <w:r w:rsidRPr="00980936">
        <w:rPr>
          <w:rFonts w:ascii="Calibri" w:hAnsi="Calibri"/>
          <w:szCs w:val="22"/>
        </w:rPr>
        <w:t xml:space="preserve">Par </w:t>
      </w:r>
      <w:proofErr w:type="spellStart"/>
      <w:r w:rsidRPr="00980936">
        <w:rPr>
          <w:rFonts w:ascii="Calibri" w:hAnsi="Calibri"/>
          <w:szCs w:val="22"/>
        </w:rPr>
        <w:t>Triballat</w:t>
      </w:r>
      <w:proofErr w:type="spellEnd"/>
      <w:r w:rsidRPr="00980936">
        <w:rPr>
          <w:rFonts w:ascii="Calibri" w:hAnsi="Calibri"/>
          <w:szCs w:val="22"/>
        </w:rPr>
        <w:t xml:space="preserve"> Noyal, la somme de trente mille euros (30 000 €)</w:t>
      </w:r>
    </w:p>
    <w:p w:rsidR="005B0152" w:rsidRPr="00980936" w:rsidRDefault="005B0152" w:rsidP="00644EA9">
      <w:pPr>
        <w:pStyle w:val="Paragraphedeliste"/>
        <w:numPr>
          <w:ilvl w:val="0"/>
          <w:numId w:val="14"/>
        </w:numPr>
        <w:rPr>
          <w:rFonts w:ascii="Calibri" w:hAnsi="Calibri"/>
          <w:szCs w:val="22"/>
        </w:rPr>
      </w:pPr>
      <w:r w:rsidRPr="00980936">
        <w:rPr>
          <w:rFonts w:ascii="Calibri" w:hAnsi="Calibri"/>
          <w:szCs w:val="22"/>
        </w:rPr>
        <w:t xml:space="preserve">Par </w:t>
      </w:r>
      <w:proofErr w:type="spellStart"/>
      <w:r w:rsidRPr="00980936">
        <w:rPr>
          <w:rFonts w:ascii="Calibri" w:hAnsi="Calibri"/>
          <w:szCs w:val="22"/>
        </w:rPr>
        <w:t>Eilañ</w:t>
      </w:r>
      <w:proofErr w:type="spellEnd"/>
      <w:r w:rsidRPr="00980936">
        <w:rPr>
          <w:rFonts w:ascii="Calibri" w:hAnsi="Calibri"/>
          <w:szCs w:val="22"/>
        </w:rPr>
        <w:t xml:space="preserve"> (fond régional d’investissement pour les énergies renouvelables), la somme de trente mille euros (30 000 €)</w:t>
      </w:r>
    </w:p>
    <w:p w:rsidR="005B0152" w:rsidRPr="00980936" w:rsidRDefault="005B0152" w:rsidP="00644EA9">
      <w:pPr>
        <w:pStyle w:val="Paragraphedeliste"/>
        <w:numPr>
          <w:ilvl w:val="0"/>
          <w:numId w:val="14"/>
        </w:numPr>
        <w:rPr>
          <w:rFonts w:ascii="Calibri" w:hAnsi="Calibri"/>
          <w:szCs w:val="22"/>
        </w:rPr>
      </w:pPr>
      <w:r w:rsidRPr="00980936">
        <w:rPr>
          <w:rFonts w:ascii="Calibri" w:hAnsi="Calibri"/>
          <w:szCs w:val="22"/>
        </w:rPr>
        <w:t>Par ENGIE Biogaz, la somme de cinquante-sept mille euros (57 000 €)</w:t>
      </w:r>
    </w:p>
    <w:p w:rsidR="005B0152" w:rsidRPr="005B0152" w:rsidRDefault="005B0152" w:rsidP="005B0152">
      <w:pPr>
        <w:rPr>
          <w:rFonts w:ascii="Calibri" w:hAnsi="Calibri"/>
          <w:szCs w:val="22"/>
        </w:rPr>
      </w:pPr>
      <w:r w:rsidRPr="005B0152">
        <w:rPr>
          <w:rFonts w:ascii="Calibri" w:hAnsi="Calibri"/>
          <w:szCs w:val="22"/>
        </w:rPr>
        <w:t>Soit au total, une somme de 300 000 €</w:t>
      </w:r>
      <w:r w:rsidR="00980936">
        <w:rPr>
          <w:rFonts w:ascii="Calibri" w:hAnsi="Calibri"/>
          <w:szCs w:val="22"/>
        </w:rPr>
        <w:t>.</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5B0152">
        <w:rPr>
          <w:rFonts w:ascii="Calibri" w:hAnsi="Calibri"/>
          <w:szCs w:val="22"/>
        </w:rPr>
        <w:t xml:space="preserve">La participation de la SEML </w:t>
      </w:r>
      <w:proofErr w:type="spellStart"/>
      <w:r w:rsidRPr="005B0152">
        <w:rPr>
          <w:rFonts w:ascii="Calibri" w:hAnsi="Calibri"/>
          <w:szCs w:val="22"/>
        </w:rPr>
        <w:t>Energ’iV</w:t>
      </w:r>
      <w:proofErr w:type="spellEnd"/>
      <w:r w:rsidRPr="005B0152">
        <w:rPr>
          <w:rFonts w:ascii="Calibri" w:hAnsi="Calibri"/>
          <w:szCs w:val="22"/>
        </w:rPr>
        <w:t xml:space="preserve"> au projet est établie à 5 % du capital soit 15 000 € via la souscription de 150 actions de 100 € chacune. A ce titre, </w:t>
      </w:r>
      <w:proofErr w:type="spellStart"/>
      <w:r w:rsidRPr="005B0152">
        <w:rPr>
          <w:rFonts w:ascii="Calibri" w:hAnsi="Calibri"/>
          <w:szCs w:val="22"/>
        </w:rPr>
        <w:t>Energ’iV</w:t>
      </w:r>
      <w:proofErr w:type="spellEnd"/>
      <w:r w:rsidRPr="005B0152">
        <w:rPr>
          <w:rFonts w:ascii="Calibri" w:hAnsi="Calibri"/>
          <w:szCs w:val="22"/>
        </w:rPr>
        <w:t xml:space="preserve"> disposera d’un siège au comité de direction. </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proofErr w:type="spellStart"/>
      <w:r w:rsidRPr="005B0152">
        <w:rPr>
          <w:rFonts w:ascii="Calibri" w:hAnsi="Calibri"/>
          <w:szCs w:val="22"/>
        </w:rPr>
        <w:t>Energ’iV</w:t>
      </w:r>
      <w:proofErr w:type="spellEnd"/>
      <w:r w:rsidRPr="005B0152">
        <w:rPr>
          <w:rFonts w:ascii="Calibri" w:hAnsi="Calibri"/>
          <w:szCs w:val="22"/>
        </w:rPr>
        <w:t xml:space="preserve"> s’engage à participer à la même hauteur aux frais de développement. A cette fin, elle pourra compléter son apport initial par une contribution en Compte Courant d’Associés (CCA) qui seront rémunérés à un minimum de 3 %. Conformément aux dispositions légales régissant les avances remboursables auxquelles sont assimilés les CCA, ces derniers lui seront remboursés au terme d’une durée maximale de 4 ans.</w:t>
      </w:r>
    </w:p>
    <w:p w:rsidR="005B0152" w:rsidRPr="005B0152" w:rsidRDefault="005B0152" w:rsidP="005B0152">
      <w:pPr>
        <w:rPr>
          <w:rFonts w:ascii="Calibri" w:hAnsi="Calibri"/>
          <w:szCs w:val="22"/>
        </w:rPr>
      </w:pPr>
    </w:p>
    <w:p w:rsidR="005B0152" w:rsidRPr="005B0152" w:rsidRDefault="005B0152" w:rsidP="005B0152">
      <w:pPr>
        <w:rPr>
          <w:rFonts w:ascii="Calibri" w:hAnsi="Calibri"/>
          <w:szCs w:val="22"/>
        </w:rPr>
      </w:pPr>
      <w:r w:rsidRPr="00980936">
        <w:rPr>
          <w:rFonts w:ascii="Calibri" w:hAnsi="Calibri"/>
          <w:i/>
          <w:szCs w:val="22"/>
          <w:u w:val="single"/>
        </w:rPr>
        <w:t xml:space="preserve">Comité de direction et règles de majorité </w:t>
      </w:r>
      <w:r w:rsidRPr="005B0152">
        <w:rPr>
          <w:rFonts w:ascii="Calibri" w:hAnsi="Calibri"/>
          <w:szCs w:val="22"/>
        </w:rPr>
        <w:t>: La société est administrée par un Comité de Direction composé de 7 personnes, 1 par actionnaire à l’exception de Terre des Fées qui dispose de 2 personnes. Chaque membre dispose d’une voix pour l’adoption des résolutions. Les décisions du Comité de Direction sont prises à la majorité des membres présents, réputés présents ou représentés, étant précisé que l’accord de l’actionnaire majoritaire (plus de 50% des titres) doit être obtenu.</w:t>
      </w:r>
    </w:p>
    <w:p w:rsidR="005B0152" w:rsidRPr="005B0152" w:rsidRDefault="005B0152" w:rsidP="005B0152">
      <w:pPr>
        <w:rPr>
          <w:rFonts w:ascii="Calibri" w:hAnsi="Calibri"/>
          <w:szCs w:val="22"/>
        </w:rPr>
      </w:pPr>
    </w:p>
    <w:p w:rsidR="005B0152" w:rsidRPr="00980936" w:rsidRDefault="005B0152" w:rsidP="005B0152">
      <w:pPr>
        <w:rPr>
          <w:rFonts w:ascii="Calibri" w:hAnsi="Calibri"/>
          <w:szCs w:val="22"/>
          <w:u w:val="single"/>
        </w:rPr>
      </w:pPr>
      <w:r w:rsidRPr="00980936">
        <w:rPr>
          <w:rFonts w:ascii="Calibri" w:hAnsi="Calibri"/>
          <w:szCs w:val="22"/>
          <w:u w:val="single"/>
        </w:rPr>
        <w:t>Evolution de la SAS ENERFEES</w:t>
      </w:r>
    </w:p>
    <w:p w:rsidR="005B0152" w:rsidRPr="005B0152" w:rsidRDefault="005B0152" w:rsidP="005B0152">
      <w:pPr>
        <w:rPr>
          <w:rFonts w:ascii="Calibri" w:hAnsi="Calibri"/>
          <w:szCs w:val="22"/>
        </w:rPr>
      </w:pPr>
      <w:r w:rsidRPr="005B0152">
        <w:rPr>
          <w:rFonts w:ascii="Calibri" w:hAnsi="Calibri"/>
          <w:szCs w:val="22"/>
        </w:rPr>
        <w:t xml:space="preserve">Si l’objectif de rentabilité du projet (TRI de 8% selon la méthode de calcul ADEME), est atteint et une fois les autorisations et le financement du projet obtenus, </w:t>
      </w:r>
      <w:proofErr w:type="spellStart"/>
      <w:r w:rsidRPr="005B0152">
        <w:rPr>
          <w:rFonts w:ascii="Calibri" w:hAnsi="Calibri"/>
          <w:szCs w:val="22"/>
        </w:rPr>
        <w:t>Energ’iV</w:t>
      </w:r>
      <w:proofErr w:type="spellEnd"/>
      <w:r w:rsidRPr="005B0152">
        <w:rPr>
          <w:rFonts w:ascii="Calibri" w:hAnsi="Calibri"/>
          <w:szCs w:val="22"/>
        </w:rPr>
        <w:t xml:space="preserve"> pourra s’engager à participer aux fonds propres nécessaires à l’investissement en souscrivant à une augmentation de capital ou via des CCA. Cette évolution du capital fera l’objet d’une décision ultérieure.</w:t>
      </w:r>
    </w:p>
    <w:p w:rsidR="005B0152" w:rsidRDefault="005B0152" w:rsidP="005B0152">
      <w:pPr>
        <w:rPr>
          <w:rFonts w:ascii="Calibri" w:hAnsi="Calibri"/>
          <w:szCs w:val="22"/>
        </w:rPr>
      </w:pPr>
    </w:p>
    <w:p w:rsidR="002170C4" w:rsidRDefault="002170C4" w:rsidP="005B0152">
      <w:pPr>
        <w:rPr>
          <w:rFonts w:ascii="Calibri" w:hAnsi="Calibri"/>
          <w:szCs w:val="22"/>
        </w:rPr>
      </w:pPr>
      <w:r>
        <w:rPr>
          <w:rFonts w:ascii="Calibri" w:hAnsi="Calibri"/>
          <w:szCs w:val="22"/>
        </w:rPr>
        <w:t>Lors des échanges, les membres du comité demandent des précisions sur le rôle d’ENGIE (qui est partenaire et AMO, l’</w:t>
      </w:r>
      <w:proofErr w:type="spellStart"/>
      <w:r>
        <w:rPr>
          <w:rFonts w:ascii="Calibri" w:hAnsi="Calibri"/>
          <w:szCs w:val="22"/>
        </w:rPr>
        <w:t>expoitant</w:t>
      </w:r>
      <w:proofErr w:type="spellEnd"/>
      <w:r>
        <w:rPr>
          <w:rFonts w:ascii="Calibri" w:hAnsi="Calibri"/>
          <w:szCs w:val="22"/>
        </w:rPr>
        <w:t xml:space="preserve"> futur n’est pas encore retenu), souhaitent qu’une participation des citoyens puissent être intégrées dans la suite du projet (dans la gouvernance ou le financement, y compris en phase de développement à la place des CCA) et sollicitent une visite te</w:t>
      </w:r>
      <w:r w:rsidR="003D460B">
        <w:rPr>
          <w:rFonts w:ascii="Calibri" w:hAnsi="Calibri"/>
          <w:szCs w:val="22"/>
        </w:rPr>
        <w:t>chnique d’une installation de mé</w:t>
      </w:r>
      <w:r>
        <w:rPr>
          <w:rFonts w:ascii="Calibri" w:hAnsi="Calibri"/>
          <w:szCs w:val="22"/>
        </w:rPr>
        <w:t xml:space="preserve">thanisation. </w:t>
      </w:r>
    </w:p>
    <w:p w:rsidR="002170C4" w:rsidRPr="005B0152" w:rsidRDefault="002170C4" w:rsidP="005B0152">
      <w:pPr>
        <w:rPr>
          <w:rFonts w:ascii="Calibri" w:hAnsi="Calibri"/>
          <w:szCs w:val="22"/>
        </w:rPr>
      </w:pPr>
    </w:p>
    <w:p w:rsidR="005B0152" w:rsidRPr="005B0152" w:rsidRDefault="00980936" w:rsidP="005B0152">
      <w:pPr>
        <w:rPr>
          <w:rFonts w:ascii="Calibri" w:hAnsi="Calibri"/>
          <w:szCs w:val="22"/>
        </w:rPr>
      </w:pPr>
      <w:r>
        <w:rPr>
          <w:rFonts w:ascii="Calibri" w:hAnsi="Calibri"/>
          <w:szCs w:val="22"/>
        </w:rPr>
        <w:t xml:space="preserve">Après délibération, le Comité syndical, à l’unanimité décide, </w:t>
      </w:r>
      <w:r w:rsidR="005B0152" w:rsidRPr="005B0152">
        <w:rPr>
          <w:rFonts w:ascii="Calibri" w:hAnsi="Calibri"/>
          <w:szCs w:val="22"/>
        </w:rPr>
        <w:t xml:space="preserve">sous réserve d’un vote favorable de son Conseil d’Administration, d’autoriser </w:t>
      </w:r>
      <w:proofErr w:type="spellStart"/>
      <w:r w:rsidR="005B0152" w:rsidRPr="005B0152">
        <w:rPr>
          <w:rFonts w:ascii="Calibri" w:hAnsi="Calibri"/>
          <w:szCs w:val="22"/>
        </w:rPr>
        <w:t>Energ’iV</w:t>
      </w:r>
      <w:proofErr w:type="spellEnd"/>
      <w:r w:rsidR="005B0152" w:rsidRPr="005B0152">
        <w:rPr>
          <w:rFonts w:ascii="Calibri" w:hAnsi="Calibri"/>
          <w:szCs w:val="22"/>
        </w:rPr>
        <w:t xml:space="preserve"> à participer à la constitution d’une société par actions simplifiée régie par les dispositions des articles L 227-1 à L227-20 du code de commerce dénommée ENERFEES, dont l’objet social est le suivant : </w:t>
      </w:r>
    </w:p>
    <w:p w:rsidR="005B0152" w:rsidRPr="00980936" w:rsidRDefault="005B0152" w:rsidP="00644EA9">
      <w:pPr>
        <w:pStyle w:val="Paragraphedeliste"/>
        <w:numPr>
          <w:ilvl w:val="0"/>
          <w:numId w:val="15"/>
        </w:numPr>
        <w:rPr>
          <w:rFonts w:ascii="Calibri" w:hAnsi="Calibri"/>
          <w:szCs w:val="22"/>
        </w:rPr>
      </w:pPr>
      <w:r w:rsidRPr="00980936">
        <w:rPr>
          <w:rFonts w:ascii="Calibri" w:hAnsi="Calibri"/>
          <w:szCs w:val="22"/>
        </w:rPr>
        <w:t xml:space="preserve">l’exploitation d’une unité de méthanisation permettant une valorisation d’effluents et de matières d’origine agricole, et accessoirement de déchets, afin de produire du biogaz, et le </w:t>
      </w:r>
      <w:proofErr w:type="spellStart"/>
      <w:r w:rsidRPr="00980936">
        <w:rPr>
          <w:rFonts w:ascii="Calibri" w:hAnsi="Calibri"/>
          <w:szCs w:val="22"/>
        </w:rPr>
        <w:t>digestat</w:t>
      </w:r>
      <w:proofErr w:type="spellEnd"/>
      <w:r w:rsidRPr="00980936">
        <w:rPr>
          <w:rFonts w:ascii="Calibri" w:hAnsi="Calibri"/>
          <w:szCs w:val="22"/>
        </w:rPr>
        <w:t xml:space="preserve"> résultant du processus. </w:t>
      </w:r>
    </w:p>
    <w:p w:rsidR="005B0152" w:rsidRPr="00980936" w:rsidRDefault="005B0152" w:rsidP="00644EA9">
      <w:pPr>
        <w:pStyle w:val="Paragraphedeliste"/>
        <w:numPr>
          <w:ilvl w:val="0"/>
          <w:numId w:val="15"/>
        </w:numPr>
        <w:rPr>
          <w:rFonts w:ascii="Calibri" w:hAnsi="Calibri"/>
          <w:szCs w:val="22"/>
        </w:rPr>
      </w:pPr>
      <w:r w:rsidRPr="00980936">
        <w:rPr>
          <w:rFonts w:ascii="Calibri" w:hAnsi="Calibri"/>
          <w:szCs w:val="22"/>
        </w:rPr>
        <w:t>toutes activités de conception, de développement, d’installation, de construction, d’investissement, d’exploitation et d’entretien, directement ou indirectement, de moyens de production décentralisés d’énergie renouvelables, ainsi que la commercialisation de l’énergie produite, et tous types d’activités se rattachant directement ou indirectement à cet objet,</w:t>
      </w:r>
    </w:p>
    <w:p w:rsidR="005B0152" w:rsidRPr="00980936" w:rsidRDefault="005B0152" w:rsidP="00644EA9">
      <w:pPr>
        <w:pStyle w:val="Paragraphedeliste"/>
        <w:numPr>
          <w:ilvl w:val="0"/>
          <w:numId w:val="15"/>
        </w:numPr>
        <w:rPr>
          <w:rFonts w:ascii="Calibri" w:hAnsi="Calibri"/>
          <w:szCs w:val="22"/>
        </w:rPr>
      </w:pPr>
      <w:r w:rsidRPr="00980936">
        <w:rPr>
          <w:rFonts w:ascii="Calibri" w:hAnsi="Calibri"/>
          <w:szCs w:val="22"/>
        </w:rPr>
        <w:lastRenderedPageBreak/>
        <w:t>la participation de la société, par tous moyens, directement ou indirectement, dans toutes opérations ou projets pouvant se rattacher à son objet notamment par voie de création de sociétés nouvelles, d’apport, de souscription ou d’achat de titres ou droits sociaux, de fusion ou autrement,</w:t>
      </w:r>
    </w:p>
    <w:p w:rsidR="005B0152" w:rsidRPr="00980936" w:rsidRDefault="005B0152" w:rsidP="00644EA9">
      <w:pPr>
        <w:pStyle w:val="Paragraphedeliste"/>
        <w:numPr>
          <w:ilvl w:val="0"/>
          <w:numId w:val="15"/>
        </w:numPr>
        <w:rPr>
          <w:rFonts w:ascii="Calibri" w:hAnsi="Calibri"/>
          <w:szCs w:val="22"/>
        </w:rPr>
      </w:pPr>
      <w:r w:rsidRPr="00980936">
        <w:rPr>
          <w:rFonts w:ascii="Calibri" w:hAnsi="Calibri"/>
          <w:szCs w:val="22"/>
        </w:rPr>
        <w:t>et généralement, toutes opérations industrielles, commerciales, financières, civiles, mobilières ou immobilières, pouvant se rattacher directement ou indirectement à l’objet social ou à tout objet similaire, connexe ou complémentaire.</w:t>
      </w:r>
    </w:p>
    <w:p w:rsidR="005B0152" w:rsidRPr="003D460B" w:rsidRDefault="005B0152" w:rsidP="00401FEA">
      <w:pPr>
        <w:rPr>
          <w:rFonts w:ascii="Calibri" w:hAnsi="Calibri"/>
          <w:sz w:val="16"/>
          <w:szCs w:val="16"/>
        </w:rPr>
      </w:pPr>
    </w:p>
    <w:p w:rsidR="00460599" w:rsidRDefault="005B0152" w:rsidP="00401FEA">
      <w:pPr>
        <w:rPr>
          <w:rFonts w:ascii="Calibri" w:hAnsi="Calibri"/>
          <w:szCs w:val="22"/>
        </w:rPr>
      </w:pPr>
      <w:proofErr w:type="gramStart"/>
      <w:r w:rsidRPr="005B0152">
        <w:rPr>
          <w:rFonts w:ascii="Calibri" w:hAnsi="Calibri"/>
          <w:szCs w:val="22"/>
        </w:rPr>
        <w:t>dont</w:t>
      </w:r>
      <w:proofErr w:type="gramEnd"/>
      <w:r w:rsidRPr="005B0152">
        <w:rPr>
          <w:rFonts w:ascii="Calibri" w:hAnsi="Calibri"/>
          <w:szCs w:val="22"/>
        </w:rPr>
        <w:t xml:space="preserve"> le capital social sera de 300 000 euros et dans laquelle la SEM prendra une participation de 15 000 € via l’achat de</w:t>
      </w:r>
      <w:r w:rsidR="00401FEA">
        <w:rPr>
          <w:rFonts w:ascii="Calibri" w:hAnsi="Calibri"/>
          <w:szCs w:val="22"/>
        </w:rPr>
        <w:t xml:space="preserve"> 150 actions de 100 €.</w:t>
      </w:r>
    </w:p>
    <w:p w:rsidR="006B26A2" w:rsidRDefault="006B26A2" w:rsidP="00401FEA">
      <w:pPr>
        <w:jc w:val="left"/>
        <w:rPr>
          <w:rFonts w:ascii="Calibri" w:hAnsi="Calibri"/>
          <w:noProof/>
          <w:szCs w:val="22"/>
        </w:rPr>
      </w:pPr>
    </w:p>
    <w:p w:rsidR="00E62076" w:rsidRDefault="00E62076" w:rsidP="00401FEA">
      <w:pPr>
        <w:jc w:val="left"/>
        <w:rPr>
          <w:rFonts w:ascii="Calibri" w:hAnsi="Calibri"/>
          <w:noProof/>
          <w:szCs w:val="22"/>
        </w:rPr>
      </w:pPr>
    </w:p>
    <w:p w:rsidR="001D2B9D" w:rsidRPr="00FB27C6" w:rsidRDefault="00860F7C" w:rsidP="00860F7C">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sidRPr="00860F7C">
        <w:rPr>
          <w:rFonts w:ascii="Venacti Sb" w:hAnsi="Venacti Sb"/>
          <w:color w:val="FFFFFF"/>
          <w:sz w:val="24"/>
        </w:rPr>
        <w:t xml:space="preserve">Concession </w:t>
      </w:r>
      <w:r w:rsidR="00E64F25">
        <w:rPr>
          <w:rFonts w:ascii="Venacti Sb" w:hAnsi="Venacti Sb"/>
          <w:color w:val="FFFFFF"/>
          <w:sz w:val="24"/>
        </w:rPr>
        <w:t xml:space="preserve">Gaz </w:t>
      </w:r>
      <w:r w:rsidRPr="00860F7C">
        <w:rPr>
          <w:rFonts w:ascii="Venacti Sb" w:hAnsi="Venacti Sb"/>
          <w:color w:val="FFFFFF"/>
          <w:sz w:val="24"/>
        </w:rPr>
        <w:t>- Projet de desserte en gaz de Saint-Germain-en-</w:t>
      </w:r>
      <w:proofErr w:type="spellStart"/>
      <w:r w:rsidRPr="00860F7C">
        <w:rPr>
          <w:rFonts w:ascii="Venacti Sb" w:hAnsi="Venacti Sb"/>
          <w:color w:val="FFFFFF"/>
          <w:sz w:val="24"/>
        </w:rPr>
        <w:t>Coglè</w:t>
      </w:r>
      <w:r>
        <w:rPr>
          <w:rFonts w:ascii="Venacti Sb" w:hAnsi="Venacti Sb"/>
          <w:color w:val="FFFFFF"/>
          <w:sz w:val="24"/>
        </w:rPr>
        <w:t>s</w:t>
      </w:r>
      <w:proofErr w:type="spellEnd"/>
    </w:p>
    <w:p w:rsidR="00DF7E34" w:rsidRPr="003D460B" w:rsidRDefault="00DF7E34" w:rsidP="00EA62F0">
      <w:pPr>
        <w:rPr>
          <w:rFonts w:ascii="Calibri" w:hAnsi="Calibri"/>
          <w:sz w:val="10"/>
          <w:szCs w:val="10"/>
        </w:rPr>
      </w:pPr>
    </w:p>
    <w:p w:rsidR="00860F7C" w:rsidRPr="00860F7C" w:rsidRDefault="00860F7C" w:rsidP="00860F7C">
      <w:pPr>
        <w:rPr>
          <w:rFonts w:ascii="Calibri" w:hAnsi="Calibri"/>
          <w:szCs w:val="22"/>
        </w:rPr>
      </w:pPr>
      <w:r>
        <w:rPr>
          <w:rFonts w:ascii="Calibri" w:hAnsi="Calibri"/>
          <w:szCs w:val="22"/>
        </w:rPr>
        <w:t xml:space="preserve">Par délibération </w:t>
      </w:r>
      <w:r w:rsidRPr="00860F7C">
        <w:rPr>
          <w:rFonts w:ascii="Calibri" w:hAnsi="Calibri"/>
          <w:szCs w:val="22"/>
        </w:rPr>
        <w:t>du 6 juillet 2017, le comité a décidé le lancement d’une étude de faisabilité relative au projet de desserte en gaz sur le territoire de Saint-Germain-en-</w:t>
      </w:r>
      <w:proofErr w:type="spellStart"/>
      <w:r w:rsidRPr="00860F7C">
        <w:rPr>
          <w:rFonts w:ascii="Calibri" w:hAnsi="Calibri"/>
          <w:szCs w:val="22"/>
        </w:rPr>
        <w:t>Coglès</w:t>
      </w:r>
      <w:proofErr w:type="spellEnd"/>
      <w:r w:rsidRPr="00860F7C">
        <w:rPr>
          <w:rFonts w:ascii="Calibri" w:hAnsi="Calibri"/>
          <w:szCs w:val="22"/>
        </w:rPr>
        <w:t>.</w:t>
      </w:r>
    </w:p>
    <w:p w:rsidR="00860F7C" w:rsidRPr="00860F7C" w:rsidRDefault="00860F7C" w:rsidP="00860F7C">
      <w:pPr>
        <w:rPr>
          <w:rFonts w:ascii="Calibri" w:hAnsi="Calibri"/>
          <w:szCs w:val="22"/>
        </w:rPr>
      </w:pPr>
      <w:r w:rsidRPr="00860F7C">
        <w:rPr>
          <w:rFonts w:ascii="Calibri" w:hAnsi="Calibri"/>
          <w:szCs w:val="22"/>
        </w:rPr>
        <w:t>Depuis février 2018, le SDE35 mène</w:t>
      </w:r>
      <w:r w:rsidR="00E64F25">
        <w:rPr>
          <w:rFonts w:ascii="Calibri" w:hAnsi="Calibri"/>
          <w:szCs w:val="22"/>
        </w:rPr>
        <w:t>,</w:t>
      </w:r>
      <w:r w:rsidRPr="00860F7C">
        <w:rPr>
          <w:rFonts w:ascii="Calibri" w:hAnsi="Calibri"/>
          <w:szCs w:val="22"/>
        </w:rPr>
        <w:t xml:space="preserve"> avec le Pays de Fougères</w:t>
      </w:r>
      <w:r w:rsidR="00E64F25">
        <w:rPr>
          <w:rFonts w:ascii="Calibri" w:hAnsi="Calibri"/>
          <w:szCs w:val="22"/>
        </w:rPr>
        <w:t>,</w:t>
      </w:r>
      <w:r w:rsidRPr="00860F7C">
        <w:rPr>
          <w:rFonts w:ascii="Calibri" w:hAnsi="Calibri"/>
          <w:szCs w:val="22"/>
        </w:rPr>
        <w:t xml:space="preserve"> une étude d’opportunité pour le développement des réseaux de gaz et de chaleur, en lien avec le gisement des énergies renouvelables et de récupération. Les conclusions de cette étude, qui seront présentées le 22 octobre prochain aux élus du Pays de Fougères, montrent que le projet de desserte gaz de la commune de Saint-Germain-en-</w:t>
      </w:r>
      <w:proofErr w:type="spellStart"/>
      <w:r w:rsidRPr="00860F7C">
        <w:rPr>
          <w:rFonts w:ascii="Calibri" w:hAnsi="Calibri"/>
          <w:szCs w:val="22"/>
        </w:rPr>
        <w:t>Coglès</w:t>
      </w:r>
      <w:proofErr w:type="spellEnd"/>
      <w:r w:rsidRPr="00860F7C">
        <w:rPr>
          <w:rFonts w:ascii="Calibri" w:hAnsi="Calibri"/>
          <w:szCs w:val="22"/>
        </w:rPr>
        <w:t xml:space="preserve"> est cohérent avec la future stratégie des réseaux énergétiques du Pays de Fougères.</w:t>
      </w:r>
    </w:p>
    <w:p w:rsidR="00860F7C" w:rsidRPr="003D460B" w:rsidRDefault="00860F7C" w:rsidP="00860F7C">
      <w:pPr>
        <w:rPr>
          <w:rFonts w:ascii="Calibri" w:hAnsi="Calibri"/>
          <w:sz w:val="10"/>
          <w:szCs w:val="10"/>
        </w:rPr>
      </w:pPr>
    </w:p>
    <w:p w:rsidR="00860F7C" w:rsidRPr="00860F7C" w:rsidRDefault="00860F7C" w:rsidP="00860F7C">
      <w:pPr>
        <w:rPr>
          <w:rFonts w:ascii="Calibri" w:hAnsi="Calibri"/>
          <w:szCs w:val="22"/>
        </w:rPr>
      </w:pPr>
      <w:r w:rsidRPr="00860F7C">
        <w:rPr>
          <w:rFonts w:ascii="Calibri" w:hAnsi="Calibri"/>
          <w:szCs w:val="22"/>
        </w:rPr>
        <w:t xml:space="preserve">Par délibération du 18 septembre 2018, le Comité a acté le transfert de la compétence Gaz de la commune de Saint Germain en </w:t>
      </w:r>
      <w:proofErr w:type="spellStart"/>
      <w:r w:rsidRPr="00860F7C">
        <w:rPr>
          <w:rFonts w:ascii="Calibri" w:hAnsi="Calibri"/>
          <w:szCs w:val="22"/>
        </w:rPr>
        <w:t>Coglés</w:t>
      </w:r>
      <w:proofErr w:type="spellEnd"/>
      <w:r w:rsidRPr="00860F7C">
        <w:rPr>
          <w:rFonts w:ascii="Calibri" w:hAnsi="Calibri"/>
          <w:szCs w:val="22"/>
        </w:rPr>
        <w:t xml:space="preserve">  au SDE35.</w:t>
      </w:r>
    </w:p>
    <w:p w:rsidR="00860F7C" w:rsidRPr="003D460B" w:rsidRDefault="00860F7C" w:rsidP="00860F7C">
      <w:pPr>
        <w:rPr>
          <w:rFonts w:ascii="Calibri" w:hAnsi="Calibri"/>
          <w:sz w:val="10"/>
          <w:szCs w:val="10"/>
        </w:rPr>
      </w:pPr>
    </w:p>
    <w:p w:rsidR="00860F7C" w:rsidRPr="00E64F25" w:rsidRDefault="00860F7C" w:rsidP="00860F7C">
      <w:pPr>
        <w:rPr>
          <w:rFonts w:ascii="Calibri" w:hAnsi="Calibri"/>
          <w:szCs w:val="22"/>
          <w:u w:val="single"/>
        </w:rPr>
      </w:pPr>
      <w:r w:rsidRPr="00E64F25">
        <w:rPr>
          <w:rFonts w:ascii="Calibri" w:hAnsi="Calibri"/>
          <w:szCs w:val="22"/>
          <w:u w:val="single"/>
        </w:rPr>
        <w:t>Etude de faisabilité de la desserte en Gaz</w:t>
      </w:r>
    </w:p>
    <w:p w:rsidR="00860F7C" w:rsidRPr="00860F7C" w:rsidRDefault="00860F7C" w:rsidP="00860F7C">
      <w:pPr>
        <w:rPr>
          <w:rFonts w:ascii="Calibri" w:hAnsi="Calibri"/>
          <w:szCs w:val="22"/>
        </w:rPr>
      </w:pPr>
      <w:r w:rsidRPr="00860F7C">
        <w:rPr>
          <w:rFonts w:ascii="Calibri" w:hAnsi="Calibri"/>
          <w:szCs w:val="22"/>
        </w:rPr>
        <w:t>L’étude a permis de simuler trois types de desserte :</w:t>
      </w:r>
    </w:p>
    <w:p w:rsidR="00860F7C" w:rsidRPr="00401FEA" w:rsidRDefault="00860F7C" w:rsidP="00644EA9">
      <w:pPr>
        <w:pStyle w:val="Paragraphedeliste"/>
        <w:numPr>
          <w:ilvl w:val="0"/>
          <w:numId w:val="16"/>
        </w:numPr>
        <w:rPr>
          <w:rFonts w:ascii="Calibri" w:hAnsi="Calibri"/>
          <w:szCs w:val="22"/>
        </w:rPr>
      </w:pPr>
      <w:r w:rsidRPr="00401FEA">
        <w:rPr>
          <w:rFonts w:ascii="Calibri" w:hAnsi="Calibri"/>
          <w:szCs w:val="22"/>
        </w:rPr>
        <w:t>un premier projet (1) desservant uniquement deux zones urbanisées de la commune,</w:t>
      </w:r>
    </w:p>
    <w:p w:rsidR="00860F7C" w:rsidRPr="00401FEA" w:rsidRDefault="00860F7C" w:rsidP="00644EA9">
      <w:pPr>
        <w:pStyle w:val="Paragraphedeliste"/>
        <w:numPr>
          <w:ilvl w:val="0"/>
          <w:numId w:val="16"/>
        </w:numPr>
        <w:rPr>
          <w:rFonts w:ascii="Calibri" w:hAnsi="Calibri"/>
          <w:szCs w:val="22"/>
        </w:rPr>
      </w:pPr>
      <w:r w:rsidRPr="00401FEA">
        <w:rPr>
          <w:rFonts w:ascii="Calibri" w:hAnsi="Calibri"/>
          <w:szCs w:val="22"/>
        </w:rPr>
        <w:t>un second projet (2) desservant ces zones ainsi qu’un industriel (Ets Michel) à partir de la deuxième année de mise en service du réseau,</w:t>
      </w:r>
    </w:p>
    <w:p w:rsidR="00860F7C" w:rsidRPr="00401FEA" w:rsidRDefault="00860F7C" w:rsidP="00644EA9">
      <w:pPr>
        <w:pStyle w:val="Paragraphedeliste"/>
        <w:numPr>
          <w:ilvl w:val="0"/>
          <w:numId w:val="16"/>
        </w:numPr>
        <w:rPr>
          <w:rFonts w:ascii="Calibri" w:hAnsi="Calibri"/>
          <w:szCs w:val="22"/>
        </w:rPr>
      </w:pPr>
      <w:r w:rsidRPr="00401FEA">
        <w:rPr>
          <w:rFonts w:ascii="Calibri" w:hAnsi="Calibri"/>
          <w:szCs w:val="22"/>
        </w:rPr>
        <w:t>un troisième projet (3) desservant ces zones ainsi qu’un industriel (Ets Michel) à partir de la première année de mise en service du réseau.</w:t>
      </w:r>
    </w:p>
    <w:p w:rsidR="00860F7C" w:rsidRPr="003D460B" w:rsidRDefault="00860F7C" w:rsidP="003D460B">
      <w:pPr>
        <w:ind w:firstLine="708"/>
        <w:rPr>
          <w:rFonts w:ascii="Calibri" w:hAnsi="Calibri"/>
          <w:sz w:val="10"/>
          <w:szCs w:val="10"/>
        </w:rPr>
      </w:pPr>
    </w:p>
    <w:p w:rsidR="00860F7C" w:rsidRPr="00860F7C" w:rsidRDefault="00860F7C" w:rsidP="00860F7C">
      <w:pPr>
        <w:rPr>
          <w:rFonts w:ascii="Calibri" w:hAnsi="Calibri"/>
          <w:szCs w:val="22"/>
        </w:rPr>
      </w:pPr>
      <w:r w:rsidRPr="00860F7C">
        <w:rPr>
          <w:rFonts w:ascii="Calibri" w:hAnsi="Calibri"/>
          <w:szCs w:val="22"/>
        </w:rPr>
        <w:t xml:space="preserve">Le premier projet représente 3 km de réseau PEHD et 47 clients potentiels, pour un coût d’investissement prévisionnel de 365 000 € et une consommation estimée à 722 </w:t>
      </w:r>
      <w:proofErr w:type="spellStart"/>
      <w:r w:rsidRPr="00860F7C">
        <w:rPr>
          <w:rFonts w:ascii="Calibri" w:hAnsi="Calibri"/>
          <w:szCs w:val="22"/>
        </w:rPr>
        <w:t>MWh</w:t>
      </w:r>
      <w:proofErr w:type="spellEnd"/>
      <w:r w:rsidRPr="00860F7C">
        <w:rPr>
          <w:rFonts w:ascii="Calibri" w:hAnsi="Calibri"/>
          <w:szCs w:val="22"/>
        </w:rPr>
        <w:t xml:space="preserve"> / an.</w:t>
      </w:r>
    </w:p>
    <w:p w:rsidR="00860F7C" w:rsidRPr="00860F7C" w:rsidRDefault="00860F7C" w:rsidP="00860F7C">
      <w:pPr>
        <w:rPr>
          <w:rFonts w:ascii="Calibri" w:hAnsi="Calibri"/>
          <w:szCs w:val="22"/>
        </w:rPr>
      </w:pPr>
      <w:r w:rsidRPr="00860F7C">
        <w:rPr>
          <w:rFonts w:ascii="Calibri" w:hAnsi="Calibri"/>
          <w:szCs w:val="22"/>
        </w:rPr>
        <w:t xml:space="preserve">Les projets (2) et (3) représentent 3,6 km d’acier et 590 m de réseau PEHD, pour un coût d’investissement prévisionnel de 762 000 € et une consommation estimée de 8 972 </w:t>
      </w:r>
      <w:proofErr w:type="spellStart"/>
      <w:r w:rsidRPr="00860F7C">
        <w:rPr>
          <w:rFonts w:ascii="Calibri" w:hAnsi="Calibri"/>
          <w:szCs w:val="22"/>
        </w:rPr>
        <w:t>MWh</w:t>
      </w:r>
      <w:proofErr w:type="spellEnd"/>
      <w:r w:rsidRPr="00860F7C">
        <w:rPr>
          <w:rFonts w:ascii="Calibri" w:hAnsi="Calibri"/>
          <w:szCs w:val="22"/>
        </w:rPr>
        <w:t xml:space="preserve"> /an.</w:t>
      </w:r>
    </w:p>
    <w:p w:rsidR="00860F7C" w:rsidRPr="003D460B" w:rsidRDefault="00860F7C" w:rsidP="00860F7C">
      <w:pPr>
        <w:rPr>
          <w:rFonts w:ascii="Calibri" w:hAnsi="Calibri"/>
          <w:sz w:val="10"/>
          <w:szCs w:val="10"/>
        </w:rPr>
      </w:pPr>
    </w:p>
    <w:p w:rsidR="00860F7C" w:rsidRPr="00860F7C" w:rsidRDefault="00860F7C" w:rsidP="00860F7C">
      <w:pPr>
        <w:rPr>
          <w:rFonts w:ascii="Calibri" w:hAnsi="Calibri"/>
          <w:szCs w:val="22"/>
        </w:rPr>
      </w:pPr>
      <w:r w:rsidRPr="00860F7C">
        <w:rPr>
          <w:rFonts w:ascii="Calibri" w:hAnsi="Calibri"/>
          <w:szCs w:val="22"/>
        </w:rPr>
        <w:t>Il est rappelé que le développement d’un projet de réseau de gaz est conditionné par l’atteinte d’un équilibre économique sur la durée de vie de la concession. Les calculs de rentabilité prennent en compte le coût de la distribution (coefficient « C ») qui est appliqué au tarif d’Accès des Tiers aux Réseaux de Distribution ATRD (tarif d’accès au réseau de distribution de gaz naturel, fixé par les pouvoirs publics et qui rémunère l’acheminement pris en charge par les Gestionnaires du Réseau de Distribution), et une éventuelle participation d’aide à l’investissement (industriel et/ou collectivité) permettant d’atteindre la rentabilité du projet. Pour chaque projet étudié, la rentabilité de l’investissement, caractérisée par le calcul du « B/I » (Rapport du Bénéfice / Investissement), a été évaluée sur la base d’une concession d’une durée de 30 ans et selon plusieurs hypothèses de tarification caractérisée par le coefficient  « C ».</w:t>
      </w:r>
    </w:p>
    <w:p w:rsidR="00860F7C" w:rsidRPr="003D460B" w:rsidRDefault="00860F7C" w:rsidP="00860F7C">
      <w:pPr>
        <w:rPr>
          <w:rFonts w:ascii="Calibri" w:hAnsi="Calibri"/>
          <w:sz w:val="10"/>
          <w:szCs w:val="10"/>
        </w:rPr>
      </w:pPr>
    </w:p>
    <w:p w:rsidR="00860F7C" w:rsidRPr="00860F7C" w:rsidRDefault="00860F7C" w:rsidP="00860F7C">
      <w:pPr>
        <w:rPr>
          <w:rFonts w:ascii="Calibri" w:hAnsi="Calibri"/>
          <w:szCs w:val="22"/>
        </w:rPr>
      </w:pPr>
      <w:r w:rsidRPr="00860F7C">
        <w:rPr>
          <w:rFonts w:ascii="Calibri" w:hAnsi="Calibri"/>
          <w:szCs w:val="22"/>
        </w:rPr>
        <w:t xml:space="preserve">Le projet 1 ne permet pas d’atteindre l’équilibre économique.  </w:t>
      </w:r>
    </w:p>
    <w:p w:rsidR="00860F7C" w:rsidRPr="003D460B" w:rsidRDefault="00860F7C" w:rsidP="00860F7C">
      <w:pPr>
        <w:rPr>
          <w:rFonts w:ascii="Calibri" w:hAnsi="Calibri"/>
          <w:sz w:val="10"/>
          <w:szCs w:val="10"/>
        </w:rPr>
      </w:pPr>
    </w:p>
    <w:p w:rsidR="00860F7C" w:rsidRPr="00860F7C" w:rsidRDefault="00860F7C" w:rsidP="00860F7C">
      <w:pPr>
        <w:rPr>
          <w:rFonts w:ascii="Calibri" w:hAnsi="Calibri"/>
          <w:szCs w:val="22"/>
        </w:rPr>
      </w:pPr>
      <w:r w:rsidRPr="00860F7C">
        <w:rPr>
          <w:rFonts w:ascii="Calibri" w:hAnsi="Calibri"/>
          <w:szCs w:val="22"/>
        </w:rPr>
        <w:t>Les projets 2 et 3 permettent d’atteindre l’équilibre économique, sans participatio</w:t>
      </w:r>
      <w:r w:rsidR="00E64F25">
        <w:rPr>
          <w:rFonts w:ascii="Calibri" w:hAnsi="Calibri"/>
          <w:szCs w:val="22"/>
        </w:rPr>
        <w:t>n de contribution à l’équilibre</w:t>
      </w:r>
      <w:r w:rsidRPr="00860F7C">
        <w:rPr>
          <w:rFonts w:ascii="Calibri" w:hAnsi="Calibri"/>
          <w:szCs w:val="22"/>
        </w:rPr>
        <w:t xml:space="preserve"> en appliquant des coefficients de 1,4 à 1,8.</w:t>
      </w:r>
    </w:p>
    <w:p w:rsidR="00860F7C" w:rsidRPr="00860F7C" w:rsidRDefault="00860F7C" w:rsidP="00860F7C">
      <w:pPr>
        <w:rPr>
          <w:rFonts w:ascii="Calibri" w:hAnsi="Calibri"/>
          <w:szCs w:val="22"/>
        </w:rPr>
      </w:pPr>
      <w:r w:rsidRPr="00860F7C">
        <w:rPr>
          <w:rFonts w:ascii="Calibri" w:hAnsi="Calibri"/>
          <w:szCs w:val="22"/>
        </w:rPr>
        <w:t>Les résultats de l’étude ont été présentés</w:t>
      </w:r>
      <w:r w:rsidR="00E64F25">
        <w:rPr>
          <w:rFonts w:ascii="Calibri" w:hAnsi="Calibri"/>
          <w:szCs w:val="22"/>
        </w:rPr>
        <w:t>,</w:t>
      </w:r>
      <w:r w:rsidRPr="00860F7C">
        <w:rPr>
          <w:rFonts w:ascii="Calibri" w:hAnsi="Calibri"/>
          <w:szCs w:val="22"/>
        </w:rPr>
        <w:t xml:space="preserve"> en mai 2018</w:t>
      </w:r>
      <w:r w:rsidR="00E64F25">
        <w:rPr>
          <w:rFonts w:ascii="Calibri" w:hAnsi="Calibri"/>
          <w:szCs w:val="22"/>
        </w:rPr>
        <w:t>,</w:t>
      </w:r>
      <w:r w:rsidRPr="00860F7C">
        <w:rPr>
          <w:rFonts w:ascii="Calibri" w:hAnsi="Calibri"/>
          <w:szCs w:val="22"/>
        </w:rPr>
        <w:t xml:space="preserve"> à la commune de Saint-Germain-en-</w:t>
      </w:r>
      <w:proofErr w:type="spellStart"/>
      <w:r w:rsidRPr="00860F7C">
        <w:rPr>
          <w:rFonts w:ascii="Calibri" w:hAnsi="Calibri"/>
          <w:szCs w:val="22"/>
        </w:rPr>
        <w:t>Coglès</w:t>
      </w:r>
      <w:proofErr w:type="spellEnd"/>
      <w:r w:rsidRPr="00860F7C">
        <w:rPr>
          <w:rFonts w:ascii="Calibri" w:hAnsi="Calibri"/>
          <w:szCs w:val="22"/>
        </w:rPr>
        <w:t xml:space="preserve"> et à la Communauté de Communes de Couesnon Marches-de-Bretagne, qui ont confirmé leur position favorable au lancement du projet de desserte en gaz naturel. L’industriel concerné, présent également, a demandé des précisions.</w:t>
      </w:r>
    </w:p>
    <w:p w:rsidR="004F28C6" w:rsidRDefault="00860F7C" w:rsidP="00860F7C">
      <w:pPr>
        <w:rPr>
          <w:rFonts w:ascii="Calibri" w:hAnsi="Calibri"/>
          <w:szCs w:val="22"/>
        </w:rPr>
      </w:pPr>
      <w:r w:rsidRPr="00860F7C">
        <w:rPr>
          <w:rFonts w:ascii="Calibri" w:hAnsi="Calibri"/>
          <w:szCs w:val="22"/>
        </w:rPr>
        <w:lastRenderedPageBreak/>
        <w:t xml:space="preserve">Suite à ces échanges, de nouvelles simulations ont été réalisées (profils de consommation journalière et niveaux de consommation plus importants : 10 500 à 13 650 </w:t>
      </w:r>
      <w:proofErr w:type="spellStart"/>
      <w:r w:rsidRPr="00860F7C">
        <w:rPr>
          <w:rFonts w:ascii="Calibri" w:hAnsi="Calibri"/>
          <w:szCs w:val="22"/>
        </w:rPr>
        <w:t>MWh</w:t>
      </w:r>
      <w:proofErr w:type="spellEnd"/>
      <w:r w:rsidRPr="00860F7C">
        <w:rPr>
          <w:rFonts w:ascii="Calibri" w:hAnsi="Calibri"/>
          <w:szCs w:val="22"/>
        </w:rPr>
        <w:t xml:space="preserve"> annuels). Elles ont confirmé la possibilité d’atteindre l’équilibre économique sans participation de contribution à l’équilibre, et en appliquant des coefficients de 1,2 à 1,4. Au vu de ces éléments, l’industriel concerné a confirmé sa position favorable au lancement du projet de desserte en gaz naturel.</w:t>
      </w:r>
    </w:p>
    <w:p w:rsidR="00401FEA" w:rsidRPr="003D460B" w:rsidRDefault="00401FEA" w:rsidP="00401FEA">
      <w:pPr>
        <w:rPr>
          <w:sz w:val="10"/>
          <w:szCs w:val="10"/>
        </w:rPr>
      </w:pPr>
    </w:p>
    <w:p w:rsidR="00401FEA" w:rsidRPr="00D1654B" w:rsidRDefault="00401FEA" w:rsidP="00401FEA">
      <w:pPr>
        <w:rPr>
          <w:szCs w:val="28"/>
          <w:u w:val="single"/>
        </w:rPr>
      </w:pPr>
      <w:r w:rsidRPr="00D1654B">
        <w:rPr>
          <w:szCs w:val="28"/>
          <w:u w:val="single"/>
        </w:rPr>
        <w:t>Choix du mode de gestion</w:t>
      </w:r>
    </w:p>
    <w:p w:rsidR="00401FEA" w:rsidRPr="004914F7" w:rsidRDefault="00401FEA" w:rsidP="004914F7">
      <w:pPr>
        <w:pStyle w:val="Corpsdetexte"/>
        <w:rPr>
          <w:rFonts w:asciiTheme="minorHAnsi" w:hAnsiTheme="minorHAnsi" w:cs="Arial"/>
          <w:szCs w:val="22"/>
        </w:rPr>
      </w:pPr>
      <w:r w:rsidRPr="00D1654B">
        <w:rPr>
          <w:rFonts w:asciiTheme="minorHAnsi" w:hAnsiTheme="minorHAnsi" w:cs="Arial"/>
          <w:szCs w:val="22"/>
        </w:rPr>
        <w:t>Deux modes de</w:t>
      </w:r>
      <w:r w:rsidR="004914F7">
        <w:rPr>
          <w:rFonts w:asciiTheme="minorHAnsi" w:hAnsiTheme="minorHAnsi" w:cs="Arial"/>
          <w:szCs w:val="22"/>
        </w:rPr>
        <w:t xml:space="preserve"> gestion peuvent être envisagés </w:t>
      </w:r>
      <w:r w:rsidRPr="00D1654B">
        <w:rPr>
          <w:rFonts w:asciiTheme="minorHAnsi" w:hAnsiTheme="minorHAnsi" w:cs="Arial"/>
          <w:szCs w:val="22"/>
        </w:rPr>
        <w:t>: un mode direct et un mode concessif.</w:t>
      </w:r>
    </w:p>
    <w:p w:rsidR="00401FEA" w:rsidRPr="003D460B" w:rsidRDefault="00401FEA" w:rsidP="00401FEA">
      <w:pPr>
        <w:pStyle w:val="Corpsdetexte"/>
        <w:rPr>
          <w:rFonts w:asciiTheme="minorHAnsi" w:hAnsiTheme="minorHAnsi" w:cs="Arial"/>
          <w:sz w:val="10"/>
          <w:szCs w:val="10"/>
        </w:rPr>
      </w:pPr>
    </w:p>
    <w:p w:rsidR="00401FEA" w:rsidRPr="00D1654B" w:rsidRDefault="00401FEA" w:rsidP="00401FEA">
      <w:pPr>
        <w:pStyle w:val="Corpsdetexte"/>
        <w:rPr>
          <w:rFonts w:asciiTheme="minorHAnsi" w:hAnsiTheme="minorHAnsi" w:cs="Arial"/>
          <w:b/>
          <w:i/>
          <w:szCs w:val="22"/>
        </w:rPr>
      </w:pPr>
      <w:r w:rsidRPr="00D1654B">
        <w:rPr>
          <w:rFonts w:asciiTheme="minorHAnsi" w:hAnsiTheme="minorHAnsi" w:cs="Arial"/>
          <w:b/>
          <w:szCs w:val="22"/>
        </w:rPr>
        <w:t>La gestion directe</w:t>
      </w:r>
    </w:p>
    <w:p w:rsidR="00401FEA" w:rsidRDefault="00401FEA" w:rsidP="00401FEA">
      <w:pPr>
        <w:pStyle w:val="Corpsdetexte"/>
        <w:rPr>
          <w:rFonts w:asciiTheme="minorHAnsi" w:hAnsiTheme="minorHAnsi" w:cs="Arial"/>
          <w:szCs w:val="22"/>
        </w:rPr>
      </w:pPr>
      <w:r w:rsidRPr="00D1654B">
        <w:rPr>
          <w:rFonts w:asciiTheme="minorHAnsi" w:hAnsiTheme="minorHAnsi" w:cs="Arial"/>
          <w:szCs w:val="22"/>
        </w:rPr>
        <w:t>La collectivité exploite elle-même son service avec son personnel. Elle assure le suivi et l’entretien des installations, la facturation et la gestion clientèle. Elle peut avoir recours à des prestataires de service.</w:t>
      </w:r>
      <w:r>
        <w:rPr>
          <w:rFonts w:asciiTheme="minorHAnsi" w:hAnsiTheme="minorHAnsi" w:cs="Arial"/>
          <w:szCs w:val="22"/>
        </w:rPr>
        <w:t xml:space="preserve"> </w:t>
      </w:r>
      <w:r w:rsidRPr="00D1654B">
        <w:rPr>
          <w:rFonts w:asciiTheme="minorHAnsi" w:hAnsiTheme="minorHAnsi" w:cs="Arial"/>
          <w:szCs w:val="22"/>
        </w:rPr>
        <w:t>Le service finance ses dépenses d’investissement et de fonctionnement par une redevance perçue auprès des usagers. L’exploitation est réalisée aux frais et risques de la régie.</w:t>
      </w:r>
      <w:r w:rsidRPr="0024271E">
        <w:rPr>
          <w:rFonts w:asciiTheme="minorHAnsi" w:hAnsiTheme="minorHAnsi" w:cs="Arial"/>
          <w:szCs w:val="22"/>
        </w:rPr>
        <w:t xml:space="preserve"> </w:t>
      </w:r>
      <w:r>
        <w:rPr>
          <w:rFonts w:asciiTheme="minorHAnsi" w:hAnsiTheme="minorHAnsi" w:cs="Arial"/>
          <w:szCs w:val="22"/>
        </w:rPr>
        <w:t>L</w:t>
      </w:r>
      <w:r w:rsidRPr="00D1654B">
        <w:rPr>
          <w:rFonts w:asciiTheme="minorHAnsi" w:hAnsiTheme="minorHAnsi" w:cs="Arial"/>
          <w:szCs w:val="22"/>
        </w:rPr>
        <w:t>es conditions de gestion directe</w:t>
      </w:r>
      <w:r>
        <w:rPr>
          <w:rFonts w:asciiTheme="minorHAnsi" w:hAnsiTheme="minorHAnsi" w:cs="Arial"/>
          <w:szCs w:val="22"/>
        </w:rPr>
        <w:t xml:space="preserve"> sont définies aux </w:t>
      </w:r>
      <w:r w:rsidRPr="00D1654B">
        <w:rPr>
          <w:rFonts w:asciiTheme="minorHAnsi" w:hAnsiTheme="minorHAnsi" w:cs="Arial"/>
          <w:szCs w:val="22"/>
        </w:rPr>
        <w:t xml:space="preserve">articles L.2221-1 à L.2221-8 du C.G.C.T. </w:t>
      </w:r>
    </w:p>
    <w:p w:rsidR="00401FEA" w:rsidRPr="003D460B" w:rsidRDefault="00401FEA" w:rsidP="00401FEA">
      <w:pPr>
        <w:pStyle w:val="Corpsdetexte"/>
        <w:rPr>
          <w:rFonts w:asciiTheme="minorHAnsi" w:hAnsiTheme="minorHAnsi" w:cs="Arial"/>
          <w:sz w:val="10"/>
          <w:szCs w:val="10"/>
        </w:rPr>
      </w:pPr>
    </w:p>
    <w:p w:rsidR="00401FEA" w:rsidRPr="00D1654B" w:rsidRDefault="00401FEA" w:rsidP="00401FEA">
      <w:pPr>
        <w:pStyle w:val="Corpsdetexte"/>
        <w:rPr>
          <w:rFonts w:asciiTheme="minorHAnsi" w:hAnsiTheme="minorHAnsi" w:cs="Arial"/>
          <w:i/>
          <w:szCs w:val="22"/>
        </w:rPr>
      </w:pPr>
      <w:r w:rsidRPr="00D1654B">
        <w:rPr>
          <w:rFonts w:asciiTheme="minorHAnsi" w:hAnsiTheme="minorHAnsi" w:cs="Arial"/>
          <w:szCs w:val="22"/>
        </w:rPr>
        <w:t xml:space="preserve">L’article L.2221-4 précise </w:t>
      </w:r>
      <w:r>
        <w:rPr>
          <w:rFonts w:asciiTheme="minorHAnsi" w:hAnsiTheme="minorHAnsi" w:cs="Arial"/>
          <w:szCs w:val="22"/>
        </w:rPr>
        <w:t>que la gestion directe</w:t>
      </w:r>
      <w:r w:rsidRPr="00D1654B">
        <w:rPr>
          <w:rFonts w:asciiTheme="minorHAnsi" w:hAnsiTheme="minorHAnsi" w:cs="Arial"/>
          <w:szCs w:val="22"/>
        </w:rPr>
        <w:t xml:space="preserve"> peut prendre deux formes différentes :</w:t>
      </w:r>
    </w:p>
    <w:p w:rsidR="00401FEA" w:rsidRPr="00F533EE" w:rsidRDefault="00401FEA" w:rsidP="00644EA9">
      <w:pPr>
        <w:pStyle w:val="Corpsdetexte"/>
        <w:numPr>
          <w:ilvl w:val="0"/>
          <w:numId w:val="28"/>
        </w:numPr>
        <w:spacing w:after="60"/>
        <w:rPr>
          <w:rFonts w:asciiTheme="minorHAnsi" w:hAnsiTheme="minorHAnsi" w:cs="Arial"/>
          <w:szCs w:val="22"/>
        </w:rPr>
      </w:pPr>
      <w:r w:rsidRPr="00D1654B">
        <w:rPr>
          <w:rFonts w:asciiTheme="minorHAnsi" w:hAnsiTheme="minorHAnsi" w:cs="Arial"/>
          <w:szCs w:val="22"/>
        </w:rPr>
        <w:t>Régie dotée de la personnalité morale et de l’autonomie financière : elle est administrée par un conseil d’administration et un directeur désignés par l’assemblée délibérante. Elle a le caractère d’un établissement public d’un point de vue juridique et fiscal. Le conseil d’administration délibère sur toutes les questions intéressant le fonctionnement de la régie. [articles L.2221-10 et R.2221-18 à 52 du C.G.C.T.].</w:t>
      </w:r>
    </w:p>
    <w:p w:rsidR="00401FEA" w:rsidRPr="00F533EE" w:rsidRDefault="00401FEA" w:rsidP="00644EA9">
      <w:pPr>
        <w:pStyle w:val="Corpsdetexte"/>
        <w:numPr>
          <w:ilvl w:val="0"/>
          <w:numId w:val="28"/>
        </w:numPr>
        <w:spacing w:after="60"/>
        <w:rPr>
          <w:rFonts w:asciiTheme="minorHAnsi" w:hAnsiTheme="minorHAnsi" w:cs="Arial"/>
          <w:szCs w:val="22"/>
        </w:rPr>
      </w:pPr>
      <w:r w:rsidRPr="00D1654B">
        <w:rPr>
          <w:rFonts w:asciiTheme="minorHAnsi" w:hAnsiTheme="minorHAnsi" w:cs="Arial"/>
          <w:szCs w:val="22"/>
        </w:rPr>
        <w:t>Régie dotée de la seule autonomie financière : elle ne dispose pas de la personnalité juridique. Les décisions sont prises par l’assemblée délibérante, sur proposition du directeur et après avis consultatif du conseil d’exploitation. Elle possède un budget annexe. [articles L.2221-14 et R.2221-63 à 94 du C.G.C.T.].</w:t>
      </w:r>
    </w:p>
    <w:p w:rsidR="00401FEA" w:rsidRPr="00D1654B" w:rsidRDefault="00401FEA" w:rsidP="00401FEA">
      <w:pPr>
        <w:pStyle w:val="Corpsdetexte"/>
        <w:rPr>
          <w:rFonts w:ascii="Franklin Gothic Book" w:hAnsi="Franklin Gothic Book" w:cs="Arial"/>
          <w:i/>
          <w:szCs w:val="22"/>
        </w:rPr>
      </w:pPr>
      <w:r w:rsidRPr="00D1654B">
        <w:rPr>
          <w:rFonts w:asciiTheme="minorHAnsi" w:hAnsiTheme="minorHAnsi" w:cs="Arial"/>
          <w:szCs w:val="22"/>
        </w:rPr>
        <w:t>Dans les deux cas, le personnel est en principe à statut privé, sauf le directeur et le comptable.</w:t>
      </w:r>
    </w:p>
    <w:p w:rsidR="00401FEA" w:rsidRPr="003D460B" w:rsidRDefault="00401FEA" w:rsidP="00401FEA">
      <w:pPr>
        <w:pStyle w:val="Corpsdetexte"/>
        <w:rPr>
          <w:rFonts w:asciiTheme="minorHAnsi" w:hAnsiTheme="minorHAnsi" w:cs="Arial"/>
          <w:b/>
          <w:sz w:val="10"/>
          <w:szCs w:val="10"/>
        </w:rPr>
      </w:pPr>
      <w:bookmarkStart w:id="4" w:name="_Toc477527273"/>
    </w:p>
    <w:p w:rsidR="00401FEA" w:rsidRPr="00D1654B" w:rsidRDefault="00401FEA" w:rsidP="00401FEA">
      <w:pPr>
        <w:pStyle w:val="Corpsdetexte"/>
        <w:rPr>
          <w:rFonts w:asciiTheme="minorHAnsi" w:hAnsiTheme="minorHAnsi" w:cs="Arial"/>
          <w:b/>
          <w:i/>
          <w:szCs w:val="22"/>
        </w:rPr>
      </w:pPr>
      <w:r w:rsidRPr="00D1654B">
        <w:rPr>
          <w:rFonts w:asciiTheme="minorHAnsi" w:hAnsiTheme="minorHAnsi" w:cs="Arial"/>
          <w:b/>
          <w:szCs w:val="22"/>
        </w:rPr>
        <w:t>La gestion déléguée</w:t>
      </w:r>
      <w:bookmarkEnd w:id="4"/>
    </w:p>
    <w:p w:rsidR="00401FEA" w:rsidRPr="004914F7" w:rsidRDefault="00401FEA" w:rsidP="00E64F25">
      <w:pPr>
        <w:pStyle w:val="Titre3"/>
        <w:ind w:left="0"/>
        <w:rPr>
          <w:rFonts w:asciiTheme="minorHAnsi" w:hAnsiTheme="minorHAnsi" w:cs="Arial"/>
          <w:b/>
          <w:bCs/>
          <w:sz w:val="22"/>
          <w:szCs w:val="22"/>
          <w:u w:val="single"/>
        </w:rPr>
      </w:pPr>
      <w:proofErr w:type="gramStart"/>
      <w:r w:rsidRPr="004914F7">
        <w:rPr>
          <w:rFonts w:asciiTheme="minorHAnsi" w:hAnsiTheme="minorHAnsi" w:cs="Arial"/>
          <w:sz w:val="22"/>
          <w:szCs w:val="22"/>
          <w:u w:val="single"/>
        </w:rPr>
        <w:t>Concession</w:t>
      </w:r>
      <w:r w:rsidRPr="004914F7">
        <w:rPr>
          <w:rFonts w:asciiTheme="minorHAnsi" w:hAnsiTheme="minorHAnsi" w:cs="Arial"/>
          <w:sz w:val="22"/>
          <w:szCs w:val="22"/>
        </w:rPr>
        <w:t> :</w:t>
      </w:r>
      <w:proofErr w:type="gramEnd"/>
    </w:p>
    <w:p w:rsidR="00401FEA" w:rsidRPr="00D1654B" w:rsidRDefault="00401FEA" w:rsidP="00401FEA">
      <w:pPr>
        <w:pStyle w:val="Corpsdetexte"/>
        <w:rPr>
          <w:rFonts w:asciiTheme="minorHAnsi" w:hAnsiTheme="minorHAnsi" w:cs="Arial"/>
          <w:i/>
          <w:szCs w:val="22"/>
        </w:rPr>
      </w:pPr>
      <w:r w:rsidRPr="00D1654B">
        <w:rPr>
          <w:rFonts w:asciiTheme="minorHAnsi" w:hAnsiTheme="minorHAnsi" w:cs="Arial"/>
          <w:szCs w:val="22"/>
        </w:rPr>
        <w:t>Trois critères permettent de caractériser la concession</w:t>
      </w:r>
      <w:r>
        <w:rPr>
          <w:rFonts w:asciiTheme="minorHAnsi" w:hAnsiTheme="minorHAnsi" w:cs="Arial"/>
          <w:szCs w:val="22"/>
        </w:rPr>
        <w:t xml:space="preserve"> </w:t>
      </w:r>
      <w:r w:rsidRPr="00D1654B">
        <w:rPr>
          <w:rFonts w:asciiTheme="minorHAnsi" w:hAnsiTheme="minorHAnsi" w:cs="Arial"/>
          <w:szCs w:val="22"/>
        </w:rPr>
        <w:t>:</w:t>
      </w:r>
    </w:p>
    <w:p w:rsidR="00401FEA" w:rsidRPr="00D1654B" w:rsidRDefault="00401FEA" w:rsidP="00644EA9">
      <w:pPr>
        <w:pStyle w:val="Corpsdetexte"/>
        <w:numPr>
          <w:ilvl w:val="0"/>
          <w:numId w:val="28"/>
        </w:numPr>
        <w:spacing w:after="60"/>
        <w:rPr>
          <w:rFonts w:asciiTheme="minorHAnsi" w:hAnsiTheme="minorHAnsi" w:cs="Arial"/>
          <w:i/>
          <w:szCs w:val="22"/>
        </w:rPr>
      </w:pPr>
      <w:r w:rsidRPr="00D1654B">
        <w:rPr>
          <w:rFonts w:asciiTheme="minorHAnsi" w:hAnsiTheme="minorHAnsi" w:cs="Arial"/>
          <w:szCs w:val="22"/>
        </w:rPr>
        <w:t>le fait qu'au début de l'exploitation, le concessionnaire fait l'avance des frais de premier établissement du service (construction du réseau et de tous les ouvrages nécessaires au fonctionnement du service) et du fonds de roulement nécessaire à l’exploitation ;</w:t>
      </w:r>
    </w:p>
    <w:p w:rsidR="00401FEA" w:rsidRPr="00D1654B" w:rsidRDefault="00401FEA" w:rsidP="00644EA9">
      <w:pPr>
        <w:pStyle w:val="Corpsdetexte"/>
        <w:numPr>
          <w:ilvl w:val="0"/>
          <w:numId w:val="28"/>
        </w:numPr>
        <w:spacing w:after="60"/>
        <w:rPr>
          <w:rFonts w:asciiTheme="minorHAnsi" w:hAnsiTheme="minorHAnsi" w:cs="Arial"/>
          <w:i/>
          <w:szCs w:val="22"/>
        </w:rPr>
      </w:pPr>
      <w:r w:rsidRPr="00D1654B">
        <w:rPr>
          <w:rFonts w:asciiTheme="minorHAnsi" w:hAnsiTheme="minorHAnsi" w:cs="Arial"/>
          <w:szCs w:val="22"/>
        </w:rPr>
        <w:t>le fait que, pendant toute la durée de la concession, le concessionnaire exploite le service à ses risques et périls, qu'il en assume la direction, qu'il choisit, rémunère et surveille lui-même le personnel du service, qu'il entretient et renouvelle lui-même, à ses frais, les installations et qu'il achète tout l'outillage et le matériel nécessaires à l'exploitation ;</w:t>
      </w:r>
    </w:p>
    <w:p w:rsidR="00401FEA" w:rsidRPr="00D1654B" w:rsidRDefault="00401FEA" w:rsidP="00644EA9">
      <w:pPr>
        <w:pStyle w:val="Corpsdetexte"/>
        <w:numPr>
          <w:ilvl w:val="0"/>
          <w:numId w:val="28"/>
        </w:numPr>
        <w:spacing w:after="60"/>
        <w:rPr>
          <w:rFonts w:asciiTheme="minorHAnsi" w:hAnsiTheme="minorHAnsi" w:cs="Arial"/>
          <w:i/>
          <w:szCs w:val="22"/>
        </w:rPr>
      </w:pPr>
      <w:r w:rsidRPr="00D1654B">
        <w:rPr>
          <w:rFonts w:asciiTheme="minorHAnsi" w:hAnsiTheme="minorHAnsi" w:cs="Arial"/>
          <w:szCs w:val="22"/>
        </w:rPr>
        <w:t>le fait qu'en échange de ces services, le concessionnaire est rémunéré par la perception directe de redevances sur les usagers, lesquelles doivent normalement lui permettre de couvrir les intérêts et l'amortissement du capital qu'il a engagé et de dégager un bénéfice net dont il garde tout le profit pour lui-même.</w:t>
      </w:r>
    </w:p>
    <w:p w:rsidR="00401FEA" w:rsidRPr="004914F7" w:rsidRDefault="00401FEA" w:rsidP="00E64F25">
      <w:pPr>
        <w:pStyle w:val="Titre3"/>
        <w:ind w:left="0"/>
        <w:rPr>
          <w:rFonts w:asciiTheme="minorHAnsi" w:hAnsiTheme="minorHAnsi" w:cs="Arial"/>
          <w:b/>
          <w:bCs/>
          <w:sz w:val="22"/>
          <w:szCs w:val="22"/>
          <w:u w:val="single"/>
        </w:rPr>
      </w:pPr>
      <w:bookmarkStart w:id="5" w:name="_Toc477527275"/>
      <w:proofErr w:type="spellStart"/>
      <w:proofErr w:type="gramStart"/>
      <w:r w:rsidRPr="004914F7">
        <w:rPr>
          <w:rFonts w:asciiTheme="minorHAnsi" w:hAnsiTheme="minorHAnsi" w:cs="Arial"/>
          <w:sz w:val="22"/>
          <w:szCs w:val="22"/>
          <w:u w:val="single"/>
        </w:rPr>
        <w:t>Affermage</w:t>
      </w:r>
      <w:proofErr w:type="spellEnd"/>
      <w:r w:rsidRPr="004914F7">
        <w:rPr>
          <w:rFonts w:asciiTheme="minorHAnsi" w:hAnsiTheme="minorHAnsi" w:cs="Arial"/>
          <w:sz w:val="22"/>
          <w:szCs w:val="22"/>
        </w:rPr>
        <w:t> :</w:t>
      </w:r>
      <w:bookmarkEnd w:id="5"/>
      <w:proofErr w:type="gramEnd"/>
    </w:p>
    <w:p w:rsidR="00401FEA" w:rsidRPr="0024271E" w:rsidRDefault="00401FEA" w:rsidP="00401FEA">
      <w:pPr>
        <w:pStyle w:val="Corpsdetexte"/>
        <w:rPr>
          <w:rFonts w:asciiTheme="minorHAnsi" w:hAnsiTheme="minorHAnsi" w:cs="Arial"/>
          <w:i/>
          <w:szCs w:val="22"/>
        </w:rPr>
      </w:pPr>
      <w:r w:rsidRPr="0024271E">
        <w:rPr>
          <w:rFonts w:asciiTheme="minorHAnsi" w:hAnsiTheme="minorHAnsi" w:cs="Arial"/>
          <w:szCs w:val="22"/>
        </w:rPr>
        <w:t>L'affermage est un type de concession dans laquelle les frais de premier établissement ont été réalisés par la collectivité publique. Cette possibilité de financement public n’étant pas encore ouverte par le législateur pour les réseaux de gaz, l’affermage ne peut pas être retenu comme mode de gestion.</w:t>
      </w:r>
    </w:p>
    <w:p w:rsidR="00401FEA" w:rsidRDefault="00401FEA" w:rsidP="00401FEA">
      <w:pPr>
        <w:pStyle w:val="Corpsdetexte"/>
        <w:spacing w:after="60"/>
        <w:rPr>
          <w:rFonts w:asciiTheme="minorHAnsi" w:hAnsiTheme="minorHAnsi" w:cs="Arial"/>
          <w:i/>
          <w:sz w:val="16"/>
          <w:szCs w:val="16"/>
        </w:rPr>
      </w:pPr>
    </w:p>
    <w:p w:rsidR="003D460B" w:rsidRPr="00E62076" w:rsidRDefault="003D460B" w:rsidP="00401FEA">
      <w:pPr>
        <w:pStyle w:val="Corpsdetexte"/>
        <w:spacing w:after="60"/>
        <w:rPr>
          <w:rFonts w:asciiTheme="minorHAnsi" w:hAnsiTheme="minorHAnsi" w:cs="Arial"/>
          <w:i/>
          <w:sz w:val="16"/>
          <w:szCs w:val="16"/>
        </w:rPr>
      </w:pPr>
    </w:p>
    <w:p w:rsidR="00401FEA" w:rsidRPr="00D1654B" w:rsidRDefault="00401FEA" w:rsidP="00401FEA">
      <w:pPr>
        <w:pStyle w:val="Corpsdetexte"/>
        <w:rPr>
          <w:rFonts w:asciiTheme="minorHAnsi" w:hAnsiTheme="minorHAnsi" w:cs="Arial"/>
          <w:b/>
          <w:i/>
          <w:szCs w:val="22"/>
        </w:rPr>
      </w:pPr>
      <w:r w:rsidRPr="00D1654B">
        <w:rPr>
          <w:rFonts w:asciiTheme="minorHAnsi" w:hAnsiTheme="minorHAnsi" w:cs="Arial"/>
          <w:b/>
          <w:szCs w:val="22"/>
        </w:rPr>
        <w:t>Les éléments comparatifs entre ces deux modes de gestion</w:t>
      </w:r>
    </w:p>
    <w:p w:rsidR="00401FEA" w:rsidRDefault="00401FEA" w:rsidP="00401FEA">
      <w:pPr>
        <w:pStyle w:val="Corpsdetexte"/>
        <w:rPr>
          <w:rFonts w:asciiTheme="minorHAnsi" w:hAnsiTheme="minorHAnsi" w:cs="Arial"/>
          <w:szCs w:val="22"/>
        </w:rPr>
      </w:pPr>
      <w:r w:rsidRPr="00D1654B">
        <w:rPr>
          <w:rFonts w:asciiTheme="minorHAnsi" w:hAnsiTheme="minorHAnsi" w:cs="Arial"/>
          <w:szCs w:val="22"/>
        </w:rPr>
        <w:t xml:space="preserve">Une comparaison objective des deux modes de gestion n’est pas aisée car il s’agit de deux systèmes bâtis autour de principes économiques très différents. </w:t>
      </w:r>
    </w:p>
    <w:p w:rsidR="00401FEA" w:rsidRPr="003D460B" w:rsidRDefault="00401FEA" w:rsidP="00401FEA">
      <w:pPr>
        <w:pStyle w:val="Corpsdetexte"/>
        <w:rPr>
          <w:rFonts w:asciiTheme="minorHAnsi" w:hAnsiTheme="minorHAnsi" w:cs="Arial"/>
          <w:i/>
          <w:sz w:val="10"/>
          <w:szCs w:val="10"/>
        </w:rPr>
      </w:pPr>
    </w:p>
    <w:p w:rsidR="00401FEA" w:rsidRDefault="00401FEA" w:rsidP="00401FEA">
      <w:pPr>
        <w:pStyle w:val="Corpsdetexte"/>
        <w:rPr>
          <w:rFonts w:asciiTheme="minorHAnsi" w:hAnsiTheme="minorHAnsi" w:cs="Arial"/>
          <w:szCs w:val="22"/>
        </w:rPr>
      </w:pPr>
      <w:r w:rsidRPr="00D1654B">
        <w:rPr>
          <w:rFonts w:asciiTheme="minorHAnsi" w:hAnsiTheme="minorHAnsi" w:cs="Arial"/>
          <w:szCs w:val="22"/>
        </w:rPr>
        <w:t xml:space="preserve">La gestion directe est un système de gestion purement local, puisque toutes les fonctions sont assurées au niveau de la collectivité elle-même. </w:t>
      </w:r>
    </w:p>
    <w:p w:rsidR="00401FEA" w:rsidRDefault="00401FEA" w:rsidP="00401FEA">
      <w:pPr>
        <w:pStyle w:val="Corpsdetexte"/>
        <w:rPr>
          <w:rFonts w:asciiTheme="minorHAnsi" w:hAnsiTheme="minorHAnsi" w:cs="Arial"/>
          <w:szCs w:val="22"/>
        </w:rPr>
      </w:pPr>
      <w:r w:rsidRPr="00D1654B">
        <w:rPr>
          <w:rFonts w:asciiTheme="minorHAnsi" w:hAnsiTheme="minorHAnsi" w:cs="Arial"/>
          <w:szCs w:val="22"/>
        </w:rPr>
        <w:lastRenderedPageBreak/>
        <w:t xml:space="preserve">Au contraire la gestion déléguée permet de réaliser certaines fonctions par des structures spécialisées et regroupées au niveau régional ou national. </w:t>
      </w:r>
    </w:p>
    <w:p w:rsidR="00401FEA" w:rsidRPr="003D460B" w:rsidRDefault="00401FEA" w:rsidP="00401FEA">
      <w:pPr>
        <w:pStyle w:val="Corpsdetexte"/>
        <w:rPr>
          <w:rFonts w:asciiTheme="minorHAnsi" w:hAnsiTheme="minorHAnsi" w:cs="Arial"/>
          <w:i/>
          <w:sz w:val="10"/>
          <w:szCs w:val="10"/>
        </w:rPr>
      </w:pPr>
    </w:p>
    <w:p w:rsidR="00401FEA" w:rsidRDefault="00401FEA" w:rsidP="00401FEA">
      <w:pPr>
        <w:pStyle w:val="Corpsdetexte"/>
        <w:rPr>
          <w:rFonts w:asciiTheme="minorHAnsi" w:hAnsiTheme="minorHAnsi" w:cs="Arial"/>
          <w:szCs w:val="22"/>
        </w:rPr>
      </w:pPr>
      <w:r w:rsidRPr="00D1654B">
        <w:rPr>
          <w:rFonts w:asciiTheme="minorHAnsi" w:hAnsiTheme="minorHAnsi" w:cs="Arial"/>
          <w:szCs w:val="22"/>
        </w:rPr>
        <w:t>Les avantages et les inconvénients respectifs des deux modes de gestion sont décrits dans le tableau suivant :</w:t>
      </w:r>
    </w:p>
    <w:p w:rsidR="00401FEA" w:rsidRPr="003D460B" w:rsidRDefault="00401FEA" w:rsidP="00401FEA">
      <w:pPr>
        <w:pStyle w:val="Corpsdetexte"/>
        <w:rPr>
          <w:rFonts w:asciiTheme="minorHAnsi" w:hAnsiTheme="minorHAnsi" w:cs="Arial"/>
          <w:i/>
          <w:sz w:val="10"/>
          <w:szCs w:val="10"/>
        </w:rPr>
      </w:pPr>
    </w:p>
    <w:tbl>
      <w:tblPr>
        <w:tblW w:w="10002" w:type="dxa"/>
        <w:jc w:val="center"/>
        <w:tblInd w:w="62" w:type="dxa"/>
        <w:tblLayout w:type="fixed"/>
        <w:tblCellMar>
          <w:left w:w="70" w:type="dxa"/>
          <w:right w:w="70" w:type="dxa"/>
        </w:tblCellMar>
        <w:tblLook w:val="0000" w:firstRow="0" w:lastRow="0" w:firstColumn="0" w:lastColumn="0" w:noHBand="0" w:noVBand="0"/>
      </w:tblPr>
      <w:tblGrid>
        <w:gridCol w:w="1480"/>
        <w:gridCol w:w="4394"/>
        <w:gridCol w:w="4128"/>
      </w:tblGrid>
      <w:tr w:rsidR="00401FEA" w:rsidRPr="0024271E" w:rsidTr="004914F7">
        <w:trPr>
          <w:cantSplit/>
          <w:trHeight w:val="397"/>
          <w:jc w:val="center"/>
        </w:trPr>
        <w:tc>
          <w:tcPr>
            <w:tcW w:w="1480" w:type="dxa"/>
            <w:vAlign w:val="center"/>
          </w:tcPr>
          <w:p w:rsidR="00401FEA" w:rsidRPr="0024271E" w:rsidRDefault="00401FEA" w:rsidP="004914F7">
            <w:pPr>
              <w:jc w:val="center"/>
              <w:rPr>
                <w:sz w:val="20"/>
              </w:rPr>
            </w:pPr>
          </w:p>
        </w:tc>
        <w:tc>
          <w:tcPr>
            <w:tcW w:w="4394" w:type="dxa"/>
            <w:tcBorders>
              <w:top w:val="single" w:sz="6" w:space="0" w:color="auto"/>
              <w:left w:val="single" w:sz="6" w:space="0" w:color="auto"/>
              <w:bottom w:val="single" w:sz="6" w:space="0" w:color="auto"/>
              <w:right w:val="single" w:sz="6" w:space="0" w:color="auto"/>
            </w:tcBorders>
            <w:shd w:val="pct5" w:color="auto" w:fill="auto"/>
            <w:vAlign w:val="center"/>
          </w:tcPr>
          <w:p w:rsidR="00401FEA" w:rsidRPr="0024271E" w:rsidRDefault="00401FEA" w:rsidP="004914F7">
            <w:pPr>
              <w:jc w:val="center"/>
              <w:rPr>
                <w:b/>
                <w:sz w:val="20"/>
                <w:szCs w:val="22"/>
              </w:rPr>
            </w:pPr>
            <w:r w:rsidRPr="0024271E">
              <w:rPr>
                <w:b/>
                <w:sz w:val="20"/>
                <w:szCs w:val="22"/>
              </w:rPr>
              <w:t>GESTION DIRECTE</w:t>
            </w:r>
          </w:p>
        </w:tc>
        <w:tc>
          <w:tcPr>
            <w:tcW w:w="4128" w:type="dxa"/>
            <w:tcBorders>
              <w:top w:val="single" w:sz="6" w:space="0" w:color="auto"/>
              <w:left w:val="single" w:sz="6" w:space="0" w:color="auto"/>
              <w:bottom w:val="single" w:sz="6" w:space="0" w:color="auto"/>
              <w:right w:val="single" w:sz="6" w:space="0" w:color="auto"/>
            </w:tcBorders>
            <w:shd w:val="pct5" w:color="auto" w:fill="auto"/>
            <w:vAlign w:val="center"/>
          </w:tcPr>
          <w:p w:rsidR="00401FEA" w:rsidRPr="0024271E" w:rsidRDefault="00401FEA" w:rsidP="004914F7">
            <w:pPr>
              <w:jc w:val="center"/>
              <w:rPr>
                <w:b/>
                <w:sz w:val="20"/>
                <w:szCs w:val="22"/>
              </w:rPr>
            </w:pPr>
            <w:r w:rsidRPr="0024271E">
              <w:rPr>
                <w:b/>
                <w:sz w:val="20"/>
                <w:szCs w:val="22"/>
              </w:rPr>
              <w:t>GESTION DELEGUEE</w:t>
            </w:r>
          </w:p>
        </w:tc>
      </w:tr>
      <w:tr w:rsidR="00401FEA" w:rsidRPr="0024271E" w:rsidTr="004914F7">
        <w:trPr>
          <w:cantSplit/>
          <w:trHeight w:val="1728"/>
          <w:jc w:val="center"/>
        </w:trPr>
        <w:tc>
          <w:tcPr>
            <w:tcW w:w="1480" w:type="dxa"/>
            <w:tcBorders>
              <w:top w:val="single" w:sz="6" w:space="0" w:color="auto"/>
              <w:left w:val="single" w:sz="6" w:space="0" w:color="auto"/>
              <w:bottom w:val="single" w:sz="6" w:space="0" w:color="auto"/>
            </w:tcBorders>
          </w:tcPr>
          <w:p w:rsidR="00401FEA" w:rsidRPr="0024271E" w:rsidRDefault="00401FEA" w:rsidP="004914F7">
            <w:pPr>
              <w:rPr>
                <w:sz w:val="20"/>
              </w:rPr>
            </w:pPr>
          </w:p>
          <w:p w:rsidR="00401FEA" w:rsidRPr="0024271E" w:rsidRDefault="00401FEA" w:rsidP="004914F7">
            <w:pPr>
              <w:jc w:val="center"/>
              <w:rPr>
                <w:b/>
                <w:sz w:val="20"/>
              </w:rPr>
            </w:pPr>
            <w:r w:rsidRPr="0024271E">
              <w:rPr>
                <w:b/>
                <w:sz w:val="20"/>
              </w:rPr>
              <w:t>Avantages</w:t>
            </w:r>
          </w:p>
        </w:tc>
        <w:tc>
          <w:tcPr>
            <w:tcW w:w="4394" w:type="dxa"/>
            <w:tcBorders>
              <w:top w:val="single" w:sz="6" w:space="0" w:color="auto"/>
              <w:left w:val="single" w:sz="6" w:space="0" w:color="auto"/>
              <w:bottom w:val="single" w:sz="6" w:space="0" w:color="auto"/>
              <w:right w:val="single" w:sz="6" w:space="0" w:color="auto"/>
            </w:tcBorders>
          </w:tcPr>
          <w:p w:rsidR="00401FEA" w:rsidRPr="0024271E" w:rsidRDefault="00E64F25" w:rsidP="00E64F25">
            <w:pPr>
              <w:ind w:left="121"/>
              <w:rPr>
                <w:sz w:val="20"/>
                <w:szCs w:val="22"/>
              </w:rPr>
            </w:pPr>
            <w:r>
              <w:rPr>
                <w:sz w:val="20"/>
                <w:szCs w:val="22"/>
              </w:rPr>
              <w:t xml:space="preserve">- </w:t>
            </w:r>
            <w:r w:rsidR="00401FEA" w:rsidRPr="0024271E">
              <w:rPr>
                <w:sz w:val="20"/>
                <w:szCs w:val="22"/>
              </w:rPr>
              <w:t>Exonérations fiscales,</w:t>
            </w:r>
          </w:p>
          <w:p w:rsidR="00401FEA" w:rsidRPr="0024271E" w:rsidRDefault="00E64F25" w:rsidP="00E64F25">
            <w:pPr>
              <w:ind w:left="121"/>
              <w:rPr>
                <w:sz w:val="20"/>
                <w:szCs w:val="22"/>
              </w:rPr>
            </w:pPr>
            <w:r>
              <w:rPr>
                <w:sz w:val="20"/>
                <w:szCs w:val="22"/>
              </w:rPr>
              <w:t xml:space="preserve">- </w:t>
            </w:r>
            <w:r w:rsidR="00401FEA" w:rsidRPr="0024271E">
              <w:rPr>
                <w:sz w:val="20"/>
                <w:szCs w:val="22"/>
              </w:rPr>
              <w:t>Récupération plus rapide de la TVA en cas d’assujettissement,</w:t>
            </w:r>
          </w:p>
          <w:p w:rsidR="00401FEA" w:rsidRPr="0024271E" w:rsidRDefault="00E64F25" w:rsidP="00E64F25">
            <w:pPr>
              <w:ind w:left="121"/>
              <w:rPr>
                <w:sz w:val="20"/>
                <w:szCs w:val="22"/>
              </w:rPr>
            </w:pPr>
            <w:r>
              <w:rPr>
                <w:sz w:val="20"/>
                <w:szCs w:val="22"/>
              </w:rPr>
              <w:t xml:space="preserve">- </w:t>
            </w:r>
            <w:r w:rsidR="00401FEA" w:rsidRPr="0024271E">
              <w:rPr>
                <w:sz w:val="20"/>
                <w:szCs w:val="22"/>
              </w:rPr>
              <w:t>Transparence des comptes,</w:t>
            </w:r>
          </w:p>
          <w:p w:rsidR="00401FEA" w:rsidRPr="0024271E" w:rsidRDefault="00E64F25" w:rsidP="00E64F25">
            <w:pPr>
              <w:ind w:left="121"/>
              <w:rPr>
                <w:sz w:val="20"/>
                <w:szCs w:val="22"/>
              </w:rPr>
            </w:pPr>
            <w:r>
              <w:rPr>
                <w:sz w:val="20"/>
                <w:szCs w:val="22"/>
              </w:rPr>
              <w:t xml:space="preserve">- </w:t>
            </w:r>
            <w:r w:rsidR="00401FEA" w:rsidRPr="0024271E">
              <w:rPr>
                <w:sz w:val="20"/>
                <w:szCs w:val="22"/>
              </w:rPr>
              <w:t>Externalisation des coûts de recouvrement,</w:t>
            </w:r>
          </w:p>
          <w:p w:rsidR="00401FEA" w:rsidRPr="0024271E" w:rsidRDefault="00E64F25" w:rsidP="00E64F25">
            <w:pPr>
              <w:pStyle w:val="Liste2"/>
              <w:numPr>
                <w:ilvl w:val="0"/>
                <w:numId w:val="0"/>
              </w:numPr>
              <w:ind w:left="121"/>
              <w:jc w:val="both"/>
              <w:rPr>
                <w:rFonts w:asciiTheme="minorHAnsi" w:hAnsiTheme="minorHAnsi"/>
                <w:sz w:val="20"/>
              </w:rPr>
            </w:pPr>
            <w:r>
              <w:rPr>
                <w:rFonts w:asciiTheme="minorHAnsi" w:hAnsiTheme="minorHAnsi"/>
                <w:sz w:val="20"/>
              </w:rPr>
              <w:t xml:space="preserve">- </w:t>
            </w:r>
            <w:r w:rsidR="00401FEA" w:rsidRPr="0024271E">
              <w:rPr>
                <w:rFonts w:asciiTheme="minorHAnsi" w:hAnsiTheme="minorHAnsi"/>
                <w:sz w:val="20"/>
              </w:rPr>
              <w:t>Maîtrise des décisions par la collectivité locale,</w:t>
            </w:r>
          </w:p>
          <w:p w:rsidR="00401FEA" w:rsidRPr="0024271E" w:rsidRDefault="00E64F25" w:rsidP="00E64F25">
            <w:pPr>
              <w:pStyle w:val="Liste2"/>
              <w:numPr>
                <w:ilvl w:val="0"/>
                <w:numId w:val="0"/>
              </w:numPr>
              <w:ind w:left="121"/>
              <w:jc w:val="both"/>
              <w:rPr>
                <w:rFonts w:asciiTheme="minorHAnsi" w:hAnsiTheme="minorHAnsi"/>
                <w:sz w:val="20"/>
              </w:rPr>
            </w:pPr>
            <w:r>
              <w:rPr>
                <w:rFonts w:asciiTheme="minorHAnsi" w:hAnsiTheme="minorHAnsi"/>
                <w:sz w:val="20"/>
              </w:rPr>
              <w:t xml:space="preserve">- </w:t>
            </w:r>
            <w:r w:rsidR="00401FEA" w:rsidRPr="0024271E">
              <w:rPr>
                <w:rFonts w:asciiTheme="minorHAnsi" w:hAnsiTheme="minorHAnsi"/>
                <w:sz w:val="20"/>
              </w:rPr>
              <w:t>Garantie d'application des choix politiques</w:t>
            </w:r>
          </w:p>
        </w:tc>
        <w:tc>
          <w:tcPr>
            <w:tcW w:w="4128" w:type="dxa"/>
            <w:tcBorders>
              <w:top w:val="single" w:sz="6" w:space="0" w:color="auto"/>
              <w:left w:val="single" w:sz="6" w:space="0" w:color="auto"/>
              <w:bottom w:val="single" w:sz="6" w:space="0" w:color="auto"/>
              <w:right w:val="single" w:sz="6" w:space="0" w:color="auto"/>
            </w:tcBorders>
          </w:tcPr>
          <w:p w:rsidR="00401FEA" w:rsidRPr="0024271E" w:rsidRDefault="00E64F25" w:rsidP="00E64F25">
            <w:pPr>
              <w:ind w:left="121"/>
              <w:rPr>
                <w:sz w:val="20"/>
                <w:szCs w:val="22"/>
              </w:rPr>
            </w:pPr>
            <w:r>
              <w:rPr>
                <w:sz w:val="20"/>
                <w:szCs w:val="22"/>
              </w:rPr>
              <w:t xml:space="preserve">- </w:t>
            </w:r>
            <w:r w:rsidR="00401FEA" w:rsidRPr="0024271E">
              <w:rPr>
                <w:sz w:val="20"/>
                <w:szCs w:val="22"/>
              </w:rPr>
              <w:t xml:space="preserve">Exploitation aux risques et périls du </w:t>
            </w:r>
            <w:r>
              <w:rPr>
                <w:sz w:val="20"/>
                <w:szCs w:val="22"/>
              </w:rPr>
              <w:t xml:space="preserve"> </w:t>
            </w:r>
            <w:r w:rsidR="00401FEA" w:rsidRPr="0024271E">
              <w:rPr>
                <w:sz w:val="20"/>
                <w:szCs w:val="22"/>
              </w:rPr>
              <w:t>délégataire,</w:t>
            </w:r>
          </w:p>
          <w:p w:rsidR="00401FEA" w:rsidRPr="0024271E" w:rsidRDefault="00E64F25" w:rsidP="00E64F25">
            <w:pPr>
              <w:ind w:left="121"/>
              <w:rPr>
                <w:sz w:val="20"/>
                <w:szCs w:val="22"/>
              </w:rPr>
            </w:pPr>
            <w:r>
              <w:rPr>
                <w:sz w:val="20"/>
                <w:szCs w:val="22"/>
              </w:rPr>
              <w:t xml:space="preserve">- </w:t>
            </w:r>
            <w:r w:rsidR="00401FEA" w:rsidRPr="0024271E">
              <w:rPr>
                <w:sz w:val="20"/>
                <w:szCs w:val="22"/>
              </w:rPr>
              <w:t>Terrain favorable à la recherche-développement,</w:t>
            </w:r>
          </w:p>
          <w:p w:rsidR="00401FEA" w:rsidRPr="0024271E" w:rsidRDefault="00E64F25" w:rsidP="00E64F25">
            <w:pPr>
              <w:ind w:left="121"/>
              <w:rPr>
                <w:sz w:val="20"/>
                <w:szCs w:val="22"/>
              </w:rPr>
            </w:pPr>
            <w:r>
              <w:rPr>
                <w:sz w:val="20"/>
                <w:szCs w:val="22"/>
              </w:rPr>
              <w:t xml:space="preserve">- </w:t>
            </w:r>
            <w:r w:rsidR="00401FEA" w:rsidRPr="0024271E">
              <w:rPr>
                <w:sz w:val="20"/>
                <w:szCs w:val="22"/>
              </w:rPr>
              <w:t>Expertise technologique,</w:t>
            </w:r>
          </w:p>
          <w:p w:rsidR="00401FEA" w:rsidRPr="0024271E" w:rsidRDefault="00E64F25" w:rsidP="00E64F25">
            <w:pPr>
              <w:ind w:left="121"/>
              <w:rPr>
                <w:sz w:val="20"/>
                <w:szCs w:val="22"/>
              </w:rPr>
            </w:pPr>
            <w:r>
              <w:rPr>
                <w:sz w:val="20"/>
                <w:szCs w:val="22"/>
              </w:rPr>
              <w:t xml:space="preserve">- </w:t>
            </w:r>
            <w:r w:rsidR="00401FEA" w:rsidRPr="0024271E">
              <w:rPr>
                <w:sz w:val="20"/>
                <w:szCs w:val="22"/>
              </w:rPr>
              <w:t>Economie d’échelle par mutualisation,</w:t>
            </w:r>
          </w:p>
          <w:p w:rsidR="00401FEA" w:rsidRPr="0024271E" w:rsidRDefault="00E64F25" w:rsidP="00E64F25">
            <w:pPr>
              <w:ind w:left="121"/>
              <w:rPr>
                <w:sz w:val="20"/>
                <w:szCs w:val="22"/>
              </w:rPr>
            </w:pPr>
            <w:r>
              <w:rPr>
                <w:sz w:val="20"/>
                <w:szCs w:val="22"/>
              </w:rPr>
              <w:t xml:space="preserve">- </w:t>
            </w:r>
            <w:r w:rsidR="00401FEA" w:rsidRPr="0024271E">
              <w:rPr>
                <w:sz w:val="20"/>
                <w:szCs w:val="22"/>
              </w:rPr>
              <w:t>Productivité suivie du Service réactivité</w:t>
            </w:r>
          </w:p>
        </w:tc>
      </w:tr>
      <w:tr w:rsidR="00401FEA" w:rsidRPr="0024271E" w:rsidTr="00AE1E33">
        <w:trPr>
          <w:cantSplit/>
          <w:trHeight w:val="2733"/>
          <w:jc w:val="center"/>
        </w:trPr>
        <w:tc>
          <w:tcPr>
            <w:tcW w:w="1480" w:type="dxa"/>
            <w:tcBorders>
              <w:top w:val="single" w:sz="6" w:space="0" w:color="auto"/>
              <w:left w:val="single" w:sz="6" w:space="0" w:color="auto"/>
              <w:bottom w:val="single" w:sz="6" w:space="0" w:color="auto"/>
            </w:tcBorders>
          </w:tcPr>
          <w:p w:rsidR="00401FEA" w:rsidRPr="0024271E" w:rsidRDefault="00401FEA" w:rsidP="004914F7">
            <w:pPr>
              <w:jc w:val="center"/>
              <w:rPr>
                <w:sz w:val="20"/>
              </w:rPr>
            </w:pPr>
          </w:p>
          <w:p w:rsidR="00401FEA" w:rsidRPr="0024271E" w:rsidRDefault="00401FEA" w:rsidP="004914F7">
            <w:pPr>
              <w:jc w:val="center"/>
              <w:rPr>
                <w:sz w:val="20"/>
              </w:rPr>
            </w:pPr>
          </w:p>
          <w:p w:rsidR="00401FEA" w:rsidRPr="0024271E" w:rsidRDefault="00401FEA" w:rsidP="004914F7">
            <w:pPr>
              <w:jc w:val="center"/>
              <w:rPr>
                <w:b/>
                <w:sz w:val="20"/>
              </w:rPr>
            </w:pPr>
            <w:r w:rsidRPr="0024271E">
              <w:rPr>
                <w:b/>
                <w:sz w:val="20"/>
              </w:rPr>
              <w:t>Inconvénients</w:t>
            </w:r>
          </w:p>
        </w:tc>
        <w:tc>
          <w:tcPr>
            <w:tcW w:w="4394" w:type="dxa"/>
            <w:tcBorders>
              <w:top w:val="single" w:sz="6" w:space="0" w:color="auto"/>
              <w:left w:val="single" w:sz="6" w:space="0" w:color="auto"/>
              <w:bottom w:val="single" w:sz="6" w:space="0" w:color="auto"/>
              <w:right w:val="single" w:sz="6" w:space="0" w:color="auto"/>
            </w:tcBorders>
          </w:tcPr>
          <w:p w:rsidR="00401FEA" w:rsidRPr="0024271E" w:rsidRDefault="00E64F25" w:rsidP="00E64F25">
            <w:pPr>
              <w:ind w:left="121"/>
              <w:rPr>
                <w:sz w:val="20"/>
                <w:szCs w:val="22"/>
              </w:rPr>
            </w:pPr>
            <w:r>
              <w:rPr>
                <w:sz w:val="20"/>
                <w:szCs w:val="22"/>
              </w:rPr>
              <w:t xml:space="preserve">- </w:t>
            </w:r>
            <w:r w:rsidR="00401FEA" w:rsidRPr="0024271E">
              <w:rPr>
                <w:sz w:val="20"/>
                <w:szCs w:val="22"/>
              </w:rPr>
              <w:t>Financement de l’investissement</w:t>
            </w:r>
          </w:p>
          <w:p w:rsidR="00401FEA" w:rsidRPr="0024271E" w:rsidRDefault="00E64F25" w:rsidP="00E64F25">
            <w:pPr>
              <w:ind w:left="121"/>
              <w:rPr>
                <w:sz w:val="20"/>
                <w:szCs w:val="22"/>
              </w:rPr>
            </w:pPr>
            <w:r>
              <w:rPr>
                <w:sz w:val="20"/>
                <w:szCs w:val="22"/>
              </w:rPr>
              <w:t xml:space="preserve">- </w:t>
            </w:r>
            <w:r w:rsidR="00401FEA" w:rsidRPr="0024271E">
              <w:rPr>
                <w:sz w:val="20"/>
                <w:szCs w:val="22"/>
              </w:rPr>
              <w:t>Pas toujours d'adéquation entre les compétences des agents et les exigences du service,</w:t>
            </w:r>
          </w:p>
          <w:p w:rsidR="00401FEA" w:rsidRPr="0024271E" w:rsidRDefault="00E64F25" w:rsidP="00E64F25">
            <w:pPr>
              <w:ind w:left="121"/>
              <w:rPr>
                <w:sz w:val="20"/>
                <w:szCs w:val="22"/>
              </w:rPr>
            </w:pPr>
            <w:r>
              <w:rPr>
                <w:sz w:val="20"/>
                <w:szCs w:val="22"/>
              </w:rPr>
              <w:t xml:space="preserve">- </w:t>
            </w:r>
            <w:r w:rsidR="00401FEA" w:rsidRPr="0024271E">
              <w:rPr>
                <w:sz w:val="20"/>
                <w:szCs w:val="22"/>
              </w:rPr>
              <w:t>Mobilité moindre,</w:t>
            </w:r>
          </w:p>
          <w:p w:rsidR="00401FEA" w:rsidRPr="0024271E" w:rsidRDefault="00E64F25" w:rsidP="00E64F25">
            <w:pPr>
              <w:ind w:left="121"/>
              <w:rPr>
                <w:sz w:val="20"/>
                <w:szCs w:val="22"/>
              </w:rPr>
            </w:pPr>
            <w:r>
              <w:rPr>
                <w:sz w:val="20"/>
                <w:szCs w:val="22"/>
              </w:rPr>
              <w:t xml:space="preserve">- </w:t>
            </w:r>
            <w:r w:rsidR="00401FEA" w:rsidRPr="0024271E">
              <w:rPr>
                <w:sz w:val="20"/>
                <w:szCs w:val="22"/>
              </w:rPr>
              <w:t>Productivité nécessitant un suivi,</w:t>
            </w:r>
          </w:p>
          <w:p w:rsidR="00401FEA" w:rsidRPr="0024271E" w:rsidRDefault="00E64F25" w:rsidP="00E64F25">
            <w:pPr>
              <w:ind w:left="121"/>
              <w:rPr>
                <w:sz w:val="20"/>
                <w:szCs w:val="22"/>
              </w:rPr>
            </w:pPr>
            <w:r>
              <w:rPr>
                <w:sz w:val="20"/>
                <w:szCs w:val="22"/>
              </w:rPr>
              <w:t xml:space="preserve">- </w:t>
            </w:r>
            <w:r w:rsidR="00401FEA" w:rsidRPr="0024271E">
              <w:rPr>
                <w:sz w:val="20"/>
                <w:szCs w:val="22"/>
              </w:rPr>
              <w:t>Faiblesse en matière de recherche-développement,</w:t>
            </w:r>
          </w:p>
          <w:p w:rsidR="00401FEA" w:rsidRPr="0024271E" w:rsidRDefault="00E64F25" w:rsidP="00E64F25">
            <w:pPr>
              <w:ind w:left="121"/>
              <w:rPr>
                <w:sz w:val="20"/>
                <w:szCs w:val="22"/>
              </w:rPr>
            </w:pPr>
            <w:r>
              <w:rPr>
                <w:sz w:val="20"/>
                <w:szCs w:val="22"/>
              </w:rPr>
              <w:t xml:space="preserve">- </w:t>
            </w:r>
            <w:r w:rsidR="00401FEA" w:rsidRPr="0024271E">
              <w:rPr>
                <w:sz w:val="20"/>
                <w:szCs w:val="22"/>
              </w:rPr>
              <w:t>Complexité de mise en place d’une nouvelle régie,</w:t>
            </w:r>
          </w:p>
          <w:p w:rsidR="00401FEA" w:rsidRPr="0024271E" w:rsidRDefault="00E64F25" w:rsidP="00E64F25">
            <w:pPr>
              <w:ind w:left="121"/>
              <w:rPr>
                <w:sz w:val="20"/>
                <w:szCs w:val="22"/>
              </w:rPr>
            </w:pPr>
            <w:r>
              <w:rPr>
                <w:sz w:val="20"/>
                <w:szCs w:val="22"/>
              </w:rPr>
              <w:t xml:space="preserve">- </w:t>
            </w:r>
            <w:r w:rsidR="00401FEA" w:rsidRPr="0024271E">
              <w:rPr>
                <w:sz w:val="20"/>
                <w:szCs w:val="22"/>
              </w:rPr>
              <w:t>Manque de souplesse dans la gestion du personnel.</w:t>
            </w:r>
          </w:p>
        </w:tc>
        <w:tc>
          <w:tcPr>
            <w:tcW w:w="4128" w:type="dxa"/>
            <w:tcBorders>
              <w:top w:val="single" w:sz="6" w:space="0" w:color="auto"/>
              <w:left w:val="single" w:sz="6" w:space="0" w:color="auto"/>
              <w:bottom w:val="single" w:sz="6" w:space="0" w:color="auto"/>
              <w:right w:val="single" w:sz="6" w:space="0" w:color="auto"/>
            </w:tcBorders>
          </w:tcPr>
          <w:p w:rsidR="00401FEA" w:rsidRPr="0024271E" w:rsidRDefault="00E64F25" w:rsidP="00E64F25">
            <w:pPr>
              <w:ind w:left="121"/>
              <w:rPr>
                <w:sz w:val="20"/>
                <w:szCs w:val="22"/>
              </w:rPr>
            </w:pPr>
            <w:r>
              <w:rPr>
                <w:sz w:val="20"/>
                <w:szCs w:val="22"/>
              </w:rPr>
              <w:t xml:space="preserve">- </w:t>
            </w:r>
            <w:r w:rsidR="00401FEA" w:rsidRPr="0024271E">
              <w:rPr>
                <w:sz w:val="20"/>
                <w:szCs w:val="22"/>
              </w:rPr>
              <w:t>Perte de compétence de la collectivité liée à la perte de maîtrise du service,</w:t>
            </w:r>
          </w:p>
          <w:p w:rsidR="00401FEA" w:rsidRPr="0024271E" w:rsidRDefault="00E64F25" w:rsidP="00E64F25">
            <w:pPr>
              <w:ind w:left="121"/>
              <w:rPr>
                <w:sz w:val="20"/>
                <w:szCs w:val="22"/>
              </w:rPr>
            </w:pPr>
            <w:r>
              <w:rPr>
                <w:sz w:val="20"/>
                <w:szCs w:val="22"/>
              </w:rPr>
              <w:t xml:space="preserve">- </w:t>
            </w:r>
            <w:r w:rsidR="00401FEA" w:rsidRPr="0024271E">
              <w:rPr>
                <w:sz w:val="20"/>
                <w:szCs w:val="22"/>
              </w:rPr>
              <w:t>Nécessité de mettre en œuvre un contrôle,</w:t>
            </w:r>
          </w:p>
          <w:p w:rsidR="00401FEA" w:rsidRPr="0024271E" w:rsidRDefault="00E64F25" w:rsidP="00E64F25">
            <w:pPr>
              <w:ind w:left="121" w:right="74"/>
              <w:rPr>
                <w:sz w:val="20"/>
                <w:szCs w:val="22"/>
              </w:rPr>
            </w:pPr>
            <w:r>
              <w:rPr>
                <w:sz w:val="20"/>
                <w:szCs w:val="22"/>
              </w:rPr>
              <w:t xml:space="preserve">- </w:t>
            </w:r>
            <w:r w:rsidR="00401FEA" w:rsidRPr="0024271E">
              <w:rPr>
                <w:sz w:val="20"/>
                <w:szCs w:val="22"/>
              </w:rPr>
              <w:t>Comptes du service délégué plus difficiles à interpréter.</w:t>
            </w:r>
          </w:p>
        </w:tc>
      </w:tr>
    </w:tbl>
    <w:p w:rsidR="00401FEA" w:rsidRPr="003D460B" w:rsidRDefault="00401FEA" w:rsidP="00401FEA">
      <w:pPr>
        <w:pStyle w:val="Corpsdetexte"/>
        <w:rPr>
          <w:rFonts w:asciiTheme="minorHAnsi" w:hAnsiTheme="minorHAnsi" w:cs="Arial"/>
          <w:b/>
          <w:i/>
          <w:sz w:val="10"/>
          <w:szCs w:val="10"/>
        </w:rPr>
      </w:pPr>
    </w:p>
    <w:p w:rsidR="00401FEA" w:rsidRPr="00D1654B" w:rsidRDefault="00401FEA" w:rsidP="00401FEA">
      <w:pPr>
        <w:pStyle w:val="Corpsdetexte"/>
        <w:rPr>
          <w:rFonts w:asciiTheme="minorHAnsi" w:hAnsiTheme="minorHAnsi" w:cs="Arial"/>
          <w:b/>
          <w:i/>
          <w:szCs w:val="22"/>
        </w:rPr>
      </w:pPr>
      <w:r w:rsidRPr="00D1654B">
        <w:rPr>
          <w:rFonts w:asciiTheme="minorHAnsi" w:hAnsiTheme="minorHAnsi" w:cs="Arial"/>
          <w:b/>
          <w:szCs w:val="22"/>
        </w:rPr>
        <w:t>Proposition</w:t>
      </w:r>
    </w:p>
    <w:p w:rsidR="00401FEA" w:rsidRPr="00D1654B" w:rsidRDefault="00401FEA" w:rsidP="00401FEA">
      <w:pPr>
        <w:autoSpaceDE w:val="0"/>
        <w:autoSpaceDN w:val="0"/>
        <w:adjustRightInd w:val="0"/>
        <w:rPr>
          <w:rFonts w:cs="Arial"/>
          <w:szCs w:val="22"/>
        </w:rPr>
      </w:pPr>
      <w:r w:rsidRPr="00D1654B">
        <w:rPr>
          <w:rFonts w:cs="Arial"/>
          <w:szCs w:val="22"/>
        </w:rPr>
        <w:t xml:space="preserve">Au vu de l’analyse de l’état actuel du service et de </w:t>
      </w:r>
      <w:r>
        <w:rPr>
          <w:rFonts w:cs="Arial"/>
          <w:szCs w:val="22"/>
        </w:rPr>
        <w:t xml:space="preserve">son </w:t>
      </w:r>
      <w:r w:rsidRPr="00D1654B">
        <w:rPr>
          <w:rFonts w:cs="Arial"/>
          <w:szCs w:val="22"/>
        </w:rPr>
        <w:t>évolution, du descriptif des différents modes de gestion, des éléments de choix entre gestion directe et gestion déléguée, il est proposé de  déléguer le service public de distribution du gaz sous la forme d’un contrat de concession pour une durée envisagée de 30 ans</w:t>
      </w:r>
      <w:r w:rsidR="00E64F25">
        <w:rPr>
          <w:rFonts w:cs="Arial"/>
          <w:szCs w:val="22"/>
        </w:rPr>
        <w:t xml:space="preserve"> maximum</w:t>
      </w:r>
      <w:r w:rsidRPr="00D1654B">
        <w:rPr>
          <w:rFonts w:cs="Arial"/>
          <w:szCs w:val="22"/>
        </w:rPr>
        <w:t>.</w:t>
      </w:r>
    </w:p>
    <w:p w:rsidR="00401FEA" w:rsidRPr="003D460B" w:rsidRDefault="00401FEA" w:rsidP="00401FEA">
      <w:pPr>
        <w:autoSpaceDE w:val="0"/>
        <w:autoSpaceDN w:val="0"/>
        <w:adjustRightInd w:val="0"/>
        <w:rPr>
          <w:rFonts w:cs="Arial"/>
          <w:sz w:val="10"/>
          <w:szCs w:val="10"/>
        </w:rPr>
      </w:pPr>
    </w:p>
    <w:p w:rsidR="00401FEA" w:rsidRPr="00D1654B" w:rsidRDefault="00401FEA" w:rsidP="00401FEA">
      <w:pPr>
        <w:autoSpaceDE w:val="0"/>
        <w:autoSpaceDN w:val="0"/>
        <w:adjustRightInd w:val="0"/>
        <w:rPr>
          <w:rFonts w:cs="Arial"/>
          <w:szCs w:val="22"/>
        </w:rPr>
      </w:pPr>
      <w:r w:rsidRPr="00D1654B">
        <w:rPr>
          <w:rFonts w:cs="Arial"/>
          <w:szCs w:val="22"/>
        </w:rPr>
        <w:t>Les avantages principaux de ce mode de gestion concernent la prise en charge complète par le délégataire de l’investissement pour la construction des ouvrages ainsi que son exploitation  à ses risques et périls.</w:t>
      </w:r>
    </w:p>
    <w:p w:rsidR="00401FEA" w:rsidRPr="003D460B" w:rsidRDefault="00401FEA" w:rsidP="00401FEA">
      <w:pPr>
        <w:autoSpaceDE w:val="0"/>
        <w:autoSpaceDN w:val="0"/>
        <w:adjustRightInd w:val="0"/>
        <w:rPr>
          <w:rFonts w:cs="Arial"/>
          <w:sz w:val="10"/>
          <w:szCs w:val="10"/>
        </w:rPr>
      </w:pPr>
    </w:p>
    <w:p w:rsidR="00401FEA" w:rsidRPr="00D1654B" w:rsidRDefault="00401FEA" w:rsidP="00401FEA">
      <w:pPr>
        <w:autoSpaceDE w:val="0"/>
        <w:autoSpaceDN w:val="0"/>
        <w:adjustRightInd w:val="0"/>
        <w:rPr>
          <w:rFonts w:cs="Arial"/>
          <w:szCs w:val="22"/>
        </w:rPr>
      </w:pPr>
      <w:r w:rsidRPr="00D1654B">
        <w:rPr>
          <w:rFonts w:cs="Arial"/>
          <w:szCs w:val="22"/>
        </w:rPr>
        <w:t>De plus, au travers du suivi des concessionnaires ENEDIS et EDF, le SDE35 a acquis une bonne et durable expérience du contrôle de délégataire indispensable pour la bonne exécution et du suivi du service public délégué.</w:t>
      </w:r>
    </w:p>
    <w:p w:rsidR="00401FEA" w:rsidRPr="003D460B" w:rsidRDefault="00401FEA" w:rsidP="00401FEA">
      <w:pPr>
        <w:autoSpaceDE w:val="0"/>
        <w:autoSpaceDN w:val="0"/>
        <w:adjustRightInd w:val="0"/>
        <w:rPr>
          <w:rFonts w:cs="Arial"/>
          <w:sz w:val="10"/>
          <w:szCs w:val="10"/>
        </w:rPr>
      </w:pPr>
    </w:p>
    <w:p w:rsidR="00401FEA" w:rsidRPr="00D1654B" w:rsidRDefault="00401FEA" w:rsidP="00401FEA">
      <w:pPr>
        <w:autoSpaceDE w:val="0"/>
        <w:autoSpaceDN w:val="0"/>
        <w:adjustRightInd w:val="0"/>
        <w:rPr>
          <w:rFonts w:cs="Arial"/>
          <w:szCs w:val="22"/>
        </w:rPr>
      </w:pPr>
      <w:r w:rsidRPr="00D1654B">
        <w:rPr>
          <w:rFonts w:cs="Arial"/>
          <w:szCs w:val="22"/>
        </w:rPr>
        <w:t xml:space="preserve">Concernant la durée </w:t>
      </w:r>
      <w:r w:rsidR="00E64F25">
        <w:rPr>
          <w:rFonts w:cs="Arial"/>
          <w:szCs w:val="22"/>
        </w:rPr>
        <w:t>maximum</w:t>
      </w:r>
      <w:r w:rsidRPr="00D1654B">
        <w:rPr>
          <w:rFonts w:cs="Arial"/>
          <w:szCs w:val="22"/>
        </w:rPr>
        <w:t xml:space="preserve"> de 30 ans, elle est définie pour permettre au délégataire d’amortir les frais fixes d’investissement dans le temps, sans toutefois lier la collectivité pour une durée excessivement longue. Le choix définitif de la durée se fera en fonction du résultat de la mise en concurrence.</w:t>
      </w:r>
    </w:p>
    <w:p w:rsidR="00401FEA" w:rsidRPr="00D1654B" w:rsidRDefault="00401FEA" w:rsidP="00401FEA">
      <w:pPr>
        <w:pStyle w:val="Corpsdetexte"/>
        <w:rPr>
          <w:rFonts w:asciiTheme="minorHAnsi" w:hAnsiTheme="minorHAnsi" w:cs="Arial"/>
          <w:i/>
          <w:szCs w:val="22"/>
        </w:rPr>
      </w:pPr>
      <w:r w:rsidRPr="00D1654B">
        <w:rPr>
          <w:rFonts w:asciiTheme="minorHAnsi" w:hAnsiTheme="minorHAnsi" w:cs="Arial"/>
          <w:szCs w:val="22"/>
        </w:rPr>
        <w:t>Les avis de la CCSPL du SDE35 (12 décembre 201</w:t>
      </w:r>
      <w:r w:rsidRPr="00D1654B">
        <w:rPr>
          <w:rFonts w:asciiTheme="minorHAnsi" w:hAnsiTheme="minorHAnsi" w:cs="Arial"/>
          <w:i/>
          <w:szCs w:val="22"/>
        </w:rPr>
        <w:t>7</w:t>
      </w:r>
      <w:r w:rsidRPr="00D1654B">
        <w:rPr>
          <w:rFonts w:asciiTheme="minorHAnsi" w:hAnsiTheme="minorHAnsi" w:cs="Arial"/>
          <w:szCs w:val="22"/>
        </w:rPr>
        <w:t xml:space="preserve">) et du Comité Technique Paritaire </w:t>
      </w:r>
      <w:r w:rsidR="009755CC">
        <w:rPr>
          <w:rFonts w:asciiTheme="minorHAnsi" w:hAnsiTheme="minorHAnsi" w:cs="Arial"/>
          <w:szCs w:val="22"/>
        </w:rPr>
        <w:t xml:space="preserve">(29 octobre 2018) </w:t>
      </w:r>
      <w:r w:rsidRPr="00D1654B">
        <w:rPr>
          <w:rFonts w:asciiTheme="minorHAnsi" w:hAnsiTheme="minorHAnsi" w:cs="Arial"/>
          <w:szCs w:val="22"/>
        </w:rPr>
        <w:t>ont également été sollicités à ce sujet.</w:t>
      </w:r>
    </w:p>
    <w:p w:rsidR="00E62076" w:rsidRPr="003D460B" w:rsidRDefault="00E62076" w:rsidP="00401FEA">
      <w:pPr>
        <w:rPr>
          <w:rFonts w:cs="Arial"/>
          <w:sz w:val="10"/>
          <w:szCs w:val="10"/>
        </w:rPr>
      </w:pPr>
    </w:p>
    <w:p w:rsidR="00401FEA" w:rsidRPr="00A14348" w:rsidRDefault="00CF568B" w:rsidP="00401FEA">
      <w:pPr>
        <w:rPr>
          <w:szCs w:val="28"/>
          <w:u w:val="single"/>
        </w:rPr>
      </w:pPr>
      <w:r>
        <w:rPr>
          <w:szCs w:val="28"/>
          <w:u w:val="single"/>
        </w:rPr>
        <w:t xml:space="preserve">Caractéristiques </w:t>
      </w:r>
      <w:r w:rsidR="00401FEA" w:rsidRPr="00A14348">
        <w:rPr>
          <w:szCs w:val="28"/>
          <w:u w:val="single"/>
        </w:rPr>
        <w:t>de la consultation</w:t>
      </w:r>
    </w:p>
    <w:p w:rsidR="00401FEA" w:rsidRDefault="00401FEA" w:rsidP="00AE1E33">
      <w:pPr>
        <w:autoSpaceDE w:val="0"/>
        <w:autoSpaceDN w:val="0"/>
        <w:adjustRightInd w:val="0"/>
        <w:rPr>
          <w:rFonts w:cs="Arial"/>
          <w:szCs w:val="22"/>
        </w:rPr>
      </w:pPr>
      <w:r>
        <w:rPr>
          <w:rFonts w:cs="Arial"/>
          <w:szCs w:val="22"/>
        </w:rPr>
        <w:t>La</w:t>
      </w:r>
      <w:r w:rsidRPr="00D1654B">
        <w:rPr>
          <w:rFonts w:cs="Arial"/>
          <w:szCs w:val="22"/>
        </w:rPr>
        <w:t xml:space="preserve"> consultation </w:t>
      </w:r>
      <w:r>
        <w:rPr>
          <w:rFonts w:cs="Arial"/>
          <w:szCs w:val="22"/>
        </w:rPr>
        <w:t xml:space="preserve">pour la concession </w:t>
      </w:r>
      <w:r w:rsidRPr="00D1654B">
        <w:rPr>
          <w:rFonts w:cs="Arial"/>
          <w:szCs w:val="22"/>
        </w:rPr>
        <w:t>se déroulera en deux étapes : dans un premier temps, un avis d’appel à candidature sera lancé afin de sélectionner les candidats potentiels. Après examen des candidatures portant sur les garanties professionnelles et financières et de leur aptitude à assurer la continuité et l'égalité du service public, le cahier des charges sera transmis aux candidats retenus début 2019.</w:t>
      </w:r>
    </w:p>
    <w:p w:rsidR="00401FEA" w:rsidRPr="00D1654B" w:rsidRDefault="00401FEA" w:rsidP="00401FEA">
      <w:pPr>
        <w:pStyle w:val="Corpsdetexte"/>
        <w:rPr>
          <w:rFonts w:asciiTheme="minorHAnsi" w:hAnsiTheme="minorHAnsi" w:cs="Arial"/>
          <w:i/>
          <w:szCs w:val="22"/>
        </w:rPr>
      </w:pPr>
      <w:r w:rsidRPr="00D1654B">
        <w:rPr>
          <w:rFonts w:asciiTheme="minorHAnsi" w:hAnsiTheme="minorHAnsi" w:cs="Arial"/>
          <w:szCs w:val="22"/>
        </w:rPr>
        <w:t xml:space="preserve">Les négociations avec </w:t>
      </w:r>
      <w:r w:rsidR="009755CC">
        <w:rPr>
          <w:rFonts w:asciiTheme="minorHAnsi" w:hAnsiTheme="minorHAnsi" w:cs="Arial"/>
          <w:szCs w:val="22"/>
        </w:rPr>
        <w:t>les</w:t>
      </w:r>
      <w:r w:rsidRPr="00D1654B">
        <w:rPr>
          <w:rFonts w:asciiTheme="minorHAnsi" w:hAnsiTheme="minorHAnsi" w:cs="Arial"/>
          <w:szCs w:val="22"/>
        </w:rPr>
        <w:t xml:space="preserve"> candidats pourraient être organisées en mars et avril 2019 pour un démarrage des travaux en septembre 2019.</w:t>
      </w:r>
    </w:p>
    <w:p w:rsidR="00401FEA" w:rsidRPr="00D1654B" w:rsidRDefault="00401FEA" w:rsidP="00401FEA">
      <w:pPr>
        <w:pStyle w:val="Corpsdetexte"/>
        <w:rPr>
          <w:rFonts w:asciiTheme="minorHAnsi" w:hAnsiTheme="minorHAnsi" w:cs="Arial"/>
          <w:i/>
          <w:szCs w:val="22"/>
        </w:rPr>
      </w:pPr>
      <w:r w:rsidRPr="00D1654B">
        <w:rPr>
          <w:rFonts w:asciiTheme="minorHAnsi" w:hAnsiTheme="minorHAnsi" w:cs="Arial"/>
          <w:szCs w:val="22"/>
        </w:rPr>
        <w:t>Les caractéristiques des prestations à assurer par le délégataire sont les suivantes :</w:t>
      </w:r>
    </w:p>
    <w:p w:rsidR="00401FEA" w:rsidRPr="009755CC" w:rsidRDefault="00401FEA" w:rsidP="00644EA9">
      <w:pPr>
        <w:pStyle w:val="Corpsdetexte"/>
        <w:numPr>
          <w:ilvl w:val="0"/>
          <w:numId w:val="31"/>
        </w:numPr>
        <w:rPr>
          <w:rFonts w:asciiTheme="minorHAnsi" w:hAnsiTheme="minorHAnsi" w:cs="Arial"/>
          <w:i/>
          <w:szCs w:val="22"/>
        </w:rPr>
      </w:pPr>
      <w:r w:rsidRPr="009755CC">
        <w:rPr>
          <w:rFonts w:asciiTheme="minorHAnsi" w:hAnsiTheme="minorHAnsi" w:cs="Arial"/>
          <w:i/>
          <w:szCs w:val="22"/>
        </w:rPr>
        <w:t>Contrat de concession du service de distribution de gaz naturel par réseau ;</w:t>
      </w:r>
      <w:r w:rsidRPr="009755CC">
        <w:rPr>
          <w:rFonts w:ascii="Calibri" w:hAnsi="Calibri"/>
          <w:szCs w:val="22"/>
        </w:rPr>
        <w:t xml:space="preserve"> </w:t>
      </w:r>
      <w:r w:rsidRPr="009755CC">
        <w:rPr>
          <w:rFonts w:asciiTheme="minorHAnsi" w:hAnsiTheme="minorHAnsi" w:cs="Arial"/>
          <w:i/>
          <w:szCs w:val="22"/>
        </w:rPr>
        <w:t>La convention sera conclue en application des articles L 1411-1 et suivants et R 1411-1 et suivants du code général des collectivités territoriales</w:t>
      </w:r>
      <w:r w:rsidR="009755CC" w:rsidRPr="009755CC">
        <w:rPr>
          <w:rFonts w:asciiTheme="minorHAnsi" w:hAnsiTheme="minorHAnsi" w:cs="Arial"/>
          <w:i/>
          <w:szCs w:val="22"/>
        </w:rPr>
        <w:t xml:space="preserve"> </w:t>
      </w:r>
      <w:r w:rsidRPr="009755CC">
        <w:rPr>
          <w:rFonts w:asciiTheme="minorHAnsi" w:hAnsiTheme="minorHAnsi" w:cs="Arial"/>
          <w:szCs w:val="22"/>
        </w:rPr>
        <w:t>en risques et périls,</w:t>
      </w:r>
    </w:p>
    <w:p w:rsidR="00401FEA" w:rsidRPr="00D1654B" w:rsidRDefault="00401FEA" w:rsidP="00644EA9">
      <w:pPr>
        <w:pStyle w:val="Corpsdetexte"/>
        <w:numPr>
          <w:ilvl w:val="0"/>
          <w:numId w:val="31"/>
        </w:numPr>
        <w:rPr>
          <w:rFonts w:asciiTheme="minorHAnsi" w:hAnsiTheme="minorHAnsi" w:cs="Arial"/>
          <w:i/>
          <w:szCs w:val="22"/>
        </w:rPr>
      </w:pPr>
      <w:r w:rsidRPr="00D1654B">
        <w:rPr>
          <w:rFonts w:asciiTheme="minorHAnsi" w:hAnsiTheme="minorHAnsi" w:cs="Arial"/>
          <w:szCs w:val="22"/>
        </w:rPr>
        <w:t>le périmètre de la délégation sera le territoire de la commune de Saint-Germain-en-</w:t>
      </w:r>
      <w:proofErr w:type="spellStart"/>
      <w:r w:rsidRPr="00D1654B">
        <w:rPr>
          <w:rFonts w:asciiTheme="minorHAnsi" w:hAnsiTheme="minorHAnsi" w:cs="Arial"/>
          <w:szCs w:val="22"/>
        </w:rPr>
        <w:t>Coglès</w:t>
      </w:r>
      <w:proofErr w:type="spellEnd"/>
    </w:p>
    <w:p w:rsidR="00401FEA" w:rsidRPr="00D1654B" w:rsidRDefault="00401FEA" w:rsidP="00644EA9">
      <w:pPr>
        <w:pStyle w:val="Paragraphedeliste"/>
        <w:numPr>
          <w:ilvl w:val="0"/>
          <w:numId w:val="31"/>
        </w:numPr>
        <w:spacing w:line="240" w:lineRule="auto"/>
        <w:contextualSpacing w:val="0"/>
        <w:jc w:val="left"/>
        <w:rPr>
          <w:rFonts w:ascii="Calibri" w:hAnsi="Calibri"/>
          <w:szCs w:val="22"/>
        </w:rPr>
      </w:pPr>
      <w:r w:rsidRPr="00D1654B">
        <w:rPr>
          <w:rFonts w:ascii="Calibri" w:hAnsi="Calibri"/>
          <w:szCs w:val="22"/>
        </w:rPr>
        <w:lastRenderedPageBreak/>
        <w:t>Le réseau devra impérativement être raccordé depuis la canalisation de distribution de rang 1 de gaz naturel existante située sur la com</w:t>
      </w:r>
      <w:r w:rsidR="009755CC">
        <w:rPr>
          <w:rFonts w:ascii="Calibri" w:hAnsi="Calibri"/>
          <w:szCs w:val="22"/>
        </w:rPr>
        <w:t>mune de Saint-Germain-en-</w:t>
      </w:r>
      <w:proofErr w:type="spellStart"/>
      <w:r w:rsidR="009755CC">
        <w:rPr>
          <w:rFonts w:ascii="Calibri" w:hAnsi="Calibri"/>
          <w:szCs w:val="22"/>
        </w:rPr>
        <w:t>Coglès</w:t>
      </w:r>
      <w:proofErr w:type="spellEnd"/>
      <w:r w:rsidR="009755CC">
        <w:rPr>
          <w:rFonts w:ascii="Calibri" w:hAnsi="Calibri"/>
          <w:szCs w:val="22"/>
        </w:rPr>
        <w:t>,</w:t>
      </w:r>
    </w:p>
    <w:p w:rsidR="00401FEA" w:rsidRPr="00D1654B" w:rsidRDefault="00401FEA" w:rsidP="00644EA9">
      <w:pPr>
        <w:pStyle w:val="Corpsdetexte"/>
        <w:numPr>
          <w:ilvl w:val="0"/>
          <w:numId w:val="31"/>
        </w:numPr>
        <w:rPr>
          <w:rFonts w:asciiTheme="minorHAnsi" w:hAnsiTheme="minorHAnsi" w:cs="Arial"/>
          <w:i/>
          <w:szCs w:val="22"/>
        </w:rPr>
      </w:pPr>
      <w:r w:rsidRPr="00D1654B">
        <w:rPr>
          <w:rFonts w:asciiTheme="minorHAnsi" w:hAnsiTheme="minorHAnsi" w:cs="Arial"/>
          <w:szCs w:val="22"/>
        </w:rPr>
        <w:t xml:space="preserve">durée </w:t>
      </w:r>
      <w:r w:rsidR="00354477">
        <w:rPr>
          <w:rFonts w:asciiTheme="minorHAnsi" w:hAnsiTheme="minorHAnsi" w:cs="Arial"/>
          <w:szCs w:val="22"/>
        </w:rPr>
        <w:t>maximale</w:t>
      </w:r>
      <w:r w:rsidR="00354477" w:rsidRPr="00D1654B">
        <w:rPr>
          <w:rFonts w:asciiTheme="minorHAnsi" w:hAnsiTheme="minorHAnsi" w:cs="Arial"/>
          <w:szCs w:val="22"/>
        </w:rPr>
        <w:t xml:space="preserve"> </w:t>
      </w:r>
      <w:r w:rsidRPr="00D1654B">
        <w:rPr>
          <w:rFonts w:asciiTheme="minorHAnsi" w:hAnsiTheme="minorHAnsi" w:cs="Arial"/>
          <w:szCs w:val="22"/>
        </w:rPr>
        <w:t xml:space="preserve">de 30 ans, </w:t>
      </w:r>
      <w:r w:rsidR="00354477">
        <w:rPr>
          <w:rFonts w:asciiTheme="minorHAnsi" w:hAnsiTheme="minorHAnsi" w:cs="Arial"/>
          <w:szCs w:val="22"/>
        </w:rPr>
        <w:t xml:space="preserve">le candidat sera invité à proposer une durée plus courte intégrant le cas </w:t>
      </w:r>
      <w:proofErr w:type="spellStart"/>
      <w:r w:rsidR="00354477">
        <w:rPr>
          <w:rFonts w:asciiTheme="minorHAnsi" w:hAnsiTheme="minorHAnsi" w:cs="Arial"/>
          <w:szCs w:val="22"/>
        </w:rPr>
        <w:t>écheant</w:t>
      </w:r>
      <w:proofErr w:type="spellEnd"/>
      <w:r w:rsidR="00354477">
        <w:rPr>
          <w:rFonts w:asciiTheme="minorHAnsi" w:hAnsiTheme="minorHAnsi" w:cs="Arial"/>
          <w:szCs w:val="22"/>
        </w:rPr>
        <w:t xml:space="preserve"> une reprise des biens non amortis,</w:t>
      </w:r>
    </w:p>
    <w:p w:rsidR="00401FEA" w:rsidRPr="00D1654B" w:rsidRDefault="00401FEA" w:rsidP="00644EA9">
      <w:pPr>
        <w:pStyle w:val="Corpsdetexte"/>
        <w:numPr>
          <w:ilvl w:val="0"/>
          <w:numId w:val="31"/>
        </w:numPr>
        <w:rPr>
          <w:rFonts w:asciiTheme="minorHAnsi" w:hAnsiTheme="minorHAnsi" w:cs="Arial"/>
          <w:i/>
          <w:szCs w:val="22"/>
        </w:rPr>
      </w:pPr>
      <w:r w:rsidRPr="00D1654B">
        <w:rPr>
          <w:rFonts w:asciiTheme="minorHAnsi" w:hAnsiTheme="minorHAnsi" w:cs="Arial"/>
          <w:szCs w:val="22"/>
        </w:rPr>
        <w:t xml:space="preserve">mode de rémunération : au KWh de gaz consommé </w:t>
      </w:r>
    </w:p>
    <w:p w:rsidR="00401FEA" w:rsidRPr="005A687B" w:rsidRDefault="00401FEA" w:rsidP="00644EA9">
      <w:pPr>
        <w:pStyle w:val="Corpsdetexte"/>
        <w:numPr>
          <w:ilvl w:val="0"/>
          <w:numId w:val="31"/>
        </w:numPr>
        <w:rPr>
          <w:rFonts w:asciiTheme="minorHAnsi" w:hAnsiTheme="minorHAnsi" w:cs="Arial"/>
          <w:szCs w:val="22"/>
        </w:rPr>
      </w:pPr>
      <w:r w:rsidRPr="005A687B">
        <w:rPr>
          <w:rFonts w:asciiTheme="minorHAnsi" w:hAnsiTheme="minorHAnsi" w:cs="Arial"/>
          <w:szCs w:val="22"/>
        </w:rPr>
        <w:t>valeur totale estimée : 762 000 euros</w:t>
      </w:r>
      <w:r>
        <w:rPr>
          <w:rFonts w:asciiTheme="minorHAnsi" w:hAnsiTheme="minorHAnsi" w:cs="Arial"/>
          <w:szCs w:val="22"/>
        </w:rPr>
        <w:t xml:space="preserve"> HT</w:t>
      </w:r>
      <w:r w:rsidR="009755CC">
        <w:rPr>
          <w:rFonts w:asciiTheme="minorHAnsi" w:hAnsiTheme="minorHAnsi" w:cs="Arial"/>
          <w:szCs w:val="22"/>
        </w:rPr>
        <w:t>,</w:t>
      </w:r>
    </w:p>
    <w:p w:rsidR="00401FEA" w:rsidRPr="005A687B" w:rsidRDefault="00401FEA" w:rsidP="009755CC">
      <w:pPr>
        <w:pStyle w:val="Corpsdetexte"/>
        <w:numPr>
          <w:ilvl w:val="0"/>
          <w:numId w:val="31"/>
        </w:numPr>
        <w:rPr>
          <w:rFonts w:asciiTheme="minorHAnsi" w:hAnsiTheme="minorHAnsi" w:cs="Arial"/>
          <w:szCs w:val="22"/>
        </w:rPr>
      </w:pPr>
      <w:r w:rsidRPr="005A687B">
        <w:rPr>
          <w:rFonts w:asciiTheme="minorHAnsi" w:hAnsiTheme="minorHAnsi" w:cs="Arial"/>
          <w:szCs w:val="22"/>
        </w:rPr>
        <w:t xml:space="preserve">conditions de participation,  sur la base de pièces à fournir par le candidat : </w:t>
      </w:r>
    </w:p>
    <w:p w:rsidR="00401FEA" w:rsidRPr="005A687B" w:rsidRDefault="00401FEA" w:rsidP="00644EA9">
      <w:pPr>
        <w:pStyle w:val="Corpsdetexte"/>
        <w:numPr>
          <w:ilvl w:val="1"/>
          <w:numId w:val="29"/>
        </w:numPr>
        <w:rPr>
          <w:rFonts w:asciiTheme="minorHAnsi" w:hAnsiTheme="minorHAnsi" w:cs="Arial"/>
          <w:szCs w:val="22"/>
        </w:rPr>
      </w:pPr>
      <w:r w:rsidRPr="005A687B">
        <w:rPr>
          <w:rFonts w:asciiTheme="minorHAnsi" w:hAnsiTheme="minorHAnsi" w:cs="Arial"/>
          <w:szCs w:val="22"/>
        </w:rPr>
        <w:t>habilitation à exercer l’activité professionnelle, y compris exigences relatives à l’inscription au registre du commerce ou de la profession</w:t>
      </w:r>
    </w:p>
    <w:p w:rsidR="00401FEA" w:rsidRPr="005A687B" w:rsidRDefault="00401FEA" w:rsidP="00644EA9">
      <w:pPr>
        <w:pStyle w:val="Corpsdetexte"/>
        <w:numPr>
          <w:ilvl w:val="1"/>
          <w:numId w:val="29"/>
        </w:numPr>
        <w:rPr>
          <w:rFonts w:asciiTheme="minorHAnsi" w:hAnsiTheme="minorHAnsi" w:cs="Arial"/>
          <w:szCs w:val="22"/>
        </w:rPr>
      </w:pPr>
      <w:r w:rsidRPr="005A687B">
        <w:rPr>
          <w:rFonts w:asciiTheme="minorHAnsi" w:hAnsiTheme="minorHAnsi" w:cs="Arial"/>
          <w:szCs w:val="22"/>
        </w:rPr>
        <w:t>capacité économique et financière</w:t>
      </w:r>
    </w:p>
    <w:p w:rsidR="00401FEA" w:rsidRPr="005A687B" w:rsidRDefault="00401FEA" w:rsidP="00644EA9">
      <w:pPr>
        <w:pStyle w:val="Corpsdetexte"/>
        <w:numPr>
          <w:ilvl w:val="1"/>
          <w:numId w:val="29"/>
        </w:numPr>
        <w:rPr>
          <w:rFonts w:asciiTheme="minorHAnsi" w:hAnsiTheme="minorHAnsi" w:cs="Arial"/>
          <w:szCs w:val="22"/>
        </w:rPr>
      </w:pPr>
      <w:r w:rsidRPr="005A687B">
        <w:rPr>
          <w:rFonts w:asciiTheme="minorHAnsi" w:hAnsiTheme="minorHAnsi" w:cs="Arial"/>
          <w:szCs w:val="22"/>
        </w:rPr>
        <w:t>capacité technique et professionnelle, comprenant notamment l’agrément ministériel de distributeur de gaz en réseau public de distribution ou état</w:t>
      </w:r>
    </w:p>
    <w:p w:rsidR="00401FEA" w:rsidRPr="00D1654B" w:rsidRDefault="00401FEA" w:rsidP="00644EA9">
      <w:pPr>
        <w:pStyle w:val="Corpsdetexte"/>
        <w:numPr>
          <w:ilvl w:val="0"/>
          <w:numId w:val="29"/>
        </w:numPr>
        <w:spacing w:before="120"/>
        <w:rPr>
          <w:rFonts w:asciiTheme="minorHAnsi" w:hAnsiTheme="minorHAnsi" w:cs="Arial"/>
          <w:i/>
          <w:szCs w:val="22"/>
        </w:rPr>
      </w:pPr>
      <w:r w:rsidRPr="00D1654B">
        <w:rPr>
          <w:rFonts w:asciiTheme="minorHAnsi" w:hAnsiTheme="minorHAnsi" w:cs="Arial"/>
          <w:szCs w:val="22"/>
        </w:rPr>
        <w:t xml:space="preserve">à la charge du délégataire : </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commercialisation préliminaire,</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étude et conception du réseau dont l’établissement, l’extension et le renouvellement de l’ensemble du réseau de distribution publique de gaz,</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financement du réseau (canalisation et branchement, citerne de stockage et / ou interconnexion avec le réseau du GRT),</w:t>
      </w:r>
    </w:p>
    <w:p w:rsidR="00401FEA" w:rsidRPr="00D1654B" w:rsidRDefault="00401FEA" w:rsidP="00644EA9">
      <w:pPr>
        <w:pStyle w:val="Corpsdetexte"/>
        <w:numPr>
          <w:ilvl w:val="1"/>
          <w:numId w:val="29"/>
        </w:numPr>
        <w:ind w:left="1701" w:hanging="425"/>
        <w:rPr>
          <w:rFonts w:asciiTheme="minorHAnsi" w:hAnsiTheme="minorHAnsi" w:cs="Arial"/>
          <w:i/>
          <w:szCs w:val="22"/>
        </w:rPr>
      </w:pPr>
      <w:r>
        <w:rPr>
          <w:rFonts w:asciiTheme="minorHAnsi" w:hAnsiTheme="minorHAnsi" w:cs="Arial"/>
          <w:szCs w:val="22"/>
        </w:rPr>
        <w:t xml:space="preserve">raccordement, </w:t>
      </w:r>
      <w:r w:rsidRPr="00D1654B">
        <w:rPr>
          <w:rFonts w:asciiTheme="minorHAnsi" w:hAnsiTheme="minorHAnsi" w:cs="Arial"/>
          <w:szCs w:val="22"/>
        </w:rPr>
        <w:t>alimentation en gaz et mise en service des clients installés sur le territoire,</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extension, densification pendant toute la durée de la concession,</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 xml:space="preserve">exploitation et conduite du réseau et des ouvrages pour garantir la sécurité, la qualité et </w:t>
      </w:r>
      <w:r w:rsidR="009755CC">
        <w:rPr>
          <w:rFonts w:asciiTheme="minorHAnsi" w:hAnsiTheme="minorHAnsi" w:cs="Arial"/>
          <w:szCs w:val="22"/>
        </w:rPr>
        <w:t>la continuité de la fourniture,</w:t>
      </w:r>
    </w:p>
    <w:p w:rsidR="00401FEA" w:rsidRPr="00D1654B" w:rsidRDefault="00401FEA" w:rsidP="00644EA9">
      <w:pPr>
        <w:pStyle w:val="Corpsdetexte"/>
        <w:numPr>
          <w:ilvl w:val="1"/>
          <w:numId w:val="29"/>
        </w:numPr>
        <w:ind w:left="1701" w:hanging="425"/>
        <w:rPr>
          <w:rFonts w:asciiTheme="minorHAnsi" w:hAnsiTheme="minorHAnsi" w:cs="Arial"/>
          <w:i/>
          <w:szCs w:val="22"/>
        </w:rPr>
      </w:pPr>
      <w:r>
        <w:rPr>
          <w:rFonts w:asciiTheme="minorHAnsi" w:hAnsiTheme="minorHAnsi" w:cs="Arial"/>
          <w:szCs w:val="22"/>
        </w:rPr>
        <w:t xml:space="preserve">entretien préventif et </w:t>
      </w:r>
      <w:r w:rsidRPr="00D1654B">
        <w:rPr>
          <w:rFonts w:asciiTheme="minorHAnsi" w:hAnsiTheme="minorHAnsi" w:cs="Arial"/>
          <w:szCs w:val="22"/>
        </w:rPr>
        <w:t>maintenance curative de l’ensemble des biens, mobiliers et immobiliers, nécessaires</w:t>
      </w:r>
      <w:r w:rsidR="009755CC">
        <w:rPr>
          <w:rFonts w:asciiTheme="minorHAnsi" w:hAnsiTheme="minorHAnsi" w:cs="Arial"/>
          <w:szCs w:val="22"/>
        </w:rPr>
        <w:t xml:space="preserve"> à l’exploitation,</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fourniture de l’ensemble des moyens, matériels et humains, nécessaires à l’exploitation et à la sécur</w:t>
      </w:r>
      <w:r w:rsidR="009755CC">
        <w:rPr>
          <w:rFonts w:asciiTheme="minorHAnsi" w:hAnsiTheme="minorHAnsi" w:cs="Arial"/>
          <w:szCs w:val="22"/>
        </w:rPr>
        <w:t>ité des personnes et des biens,</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conception et mise en œuvre des actions d’information de la clientèle, de promotion du service et des économies d’énergie</w:t>
      </w:r>
      <w:r w:rsidR="009755CC">
        <w:rPr>
          <w:rFonts w:asciiTheme="minorHAnsi" w:hAnsiTheme="minorHAnsi" w:cs="Arial"/>
          <w:szCs w:val="22"/>
        </w:rPr>
        <w:t>,</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 xml:space="preserve">facturation et gestion de l’ensemble des relations avec les usagers (service client) </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mise en œuvre de la prévention « dommages » au réseau par agressions extérieures ;</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propositions relat</w:t>
      </w:r>
      <w:r w:rsidR="009755CC">
        <w:rPr>
          <w:rFonts w:asciiTheme="minorHAnsi" w:hAnsiTheme="minorHAnsi" w:cs="Arial"/>
          <w:szCs w:val="22"/>
        </w:rPr>
        <w:t>ives aux adaptations du réseau,</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application stricte du code de l'environnement et de la r</w:t>
      </w:r>
      <w:r w:rsidR="009755CC">
        <w:rPr>
          <w:rFonts w:asciiTheme="minorHAnsi" w:hAnsiTheme="minorHAnsi" w:cs="Arial"/>
          <w:szCs w:val="22"/>
        </w:rPr>
        <w:t>églementation relative aux ICPE,</w:t>
      </w:r>
    </w:p>
    <w:p w:rsidR="00401FEA" w:rsidRPr="00D1654B" w:rsidRDefault="00401FEA" w:rsidP="00644EA9">
      <w:pPr>
        <w:pStyle w:val="Corpsdetexte"/>
        <w:numPr>
          <w:ilvl w:val="1"/>
          <w:numId w:val="29"/>
        </w:numPr>
        <w:ind w:left="1701" w:hanging="425"/>
        <w:rPr>
          <w:rFonts w:asciiTheme="minorHAnsi" w:hAnsiTheme="minorHAnsi" w:cs="Arial"/>
          <w:i/>
          <w:szCs w:val="22"/>
        </w:rPr>
      </w:pPr>
      <w:r w:rsidRPr="00D1654B">
        <w:rPr>
          <w:rFonts w:asciiTheme="minorHAnsi" w:hAnsiTheme="minorHAnsi" w:cs="Arial"/>
          <w:szCs w:val="22"/>
        </w:rPr>
        <w:t>rapport annuel sur la gestion du service.</w:t>
      </w:r>
    </w:p>
    <w:p w:rsidR="00401FEA" w:rsidRPr="003D460B" w:rsidRDefault="00401FEA" w:rsidP="00401FEA">
      <w:pPr>
        <w:pStyle w:val="Corpsdetexte"/>
        <w:rPr>
          <w:rFonts w:asciiTheme="minorHAnsi" w:hAnsiTheme="minorHAnsi" w:cs="Arial"/>
          <w:i/>
          <w:sz w:val="10"/>
          <w:szCs w:val="10"/>
        </w:rPr>
      </w:pPr>
    </w:p>
    <w:p w:rsidR="00401FEA" w:rsidRPr="00D1654B" w:rsidRDefault="00401FEA" w:rsidP="00401FEA">
      <w:pPr>
        <w:pStyle w:val="Corpsdetexte"/>
        <w:rPr>
          <w:rFonts w:asciiTheme="minorHAnsi" w:hAnsiTheme="minorHAnsi" w:cs="Arial"/>
          <w:i/>
          <w:szCs w:val="22"/>
        </w:rPr>
      </w:pPr>
      <w:r>
        <w:rPr>
          <w:rFonts w:asciiTheme="minorHAnsi" w:hAnsiTheme="minorHAnsi" w:cs="Arial"/>
          <w:szCs w:val="22"/>
        </w:rPr>
        <w:t>Après délibération, l</w:t>
      </w:r>
      <w:r w:rsidRPr="00D1654B">
        <w:rPr>
          <w:rFonts w:asciiTheme="minorHAnsi" w:hAnsiTheme="minorHAnsi" w:cs="Arial"/>
          <w:szCs w:val="22"/>
        </w:rPr>
        <w:t>e comité syndical</w:t>
      </w:r>
      <w:r>
        <w:rPr>
          <w:rFonts w:asciiTheme="minorHAnsi" w:hAnsiTheme="minorHAnsi" w:cs="Arial"/>
          <w:szCs w:val="22"/>
        </w:rPr>
        <w:t>, à l’unanimité décide</w:t>
      </w:r>
      <w:r w:rsidRPr="00D1654B">
        <w:rPr>
          <w:rFonts w:asciiTheme="minorHAnsi" w:hAnsiTheme="minorHAnsi" w:cs="Arial"/>
          <w:szCs w:val="22"/>
        </w:rPr>
        <w:t xml:space="preserve"> : </w:t>
      </w:r>
    </w:p>
    <w:p w:rsidR="00401FEA" w:rsidRPr="00D1654B" w:rsidRDefault="00401FEA" w:rsidP="00644EA9">
      <w:pPr>
        <w:pStyle w:val="Corpsdetexte"/>
        <w:numPr>
          <w:ilvl w:val="0"/>
          <w:numId w:val="30"/>
        </w:numPr>
        <w:rPr>
          <w:rFonts w:asciiTheme="minorHAnsi" w:hAnsiTheme="minorHAnsi" w:cs="Arial"/>
          <w:i/>
          <w:szCs w:val="22"/>
        </w:rPr>
      </w:pPr>
      <w:r>
        <w:rPr>
          <w:rFonts w:asciiTheme="minorHAnsi" w:hAnsiTheme="minorHAnsi" w:cs="Arial"/>
          <w:szCs w:val="22"/>
        </w:rPr>
        <w:t>de</w:t>
      </w:r>
      <w:r w:rsidRPr="00D1654B">
        <w:rPr>
          <w:rFonts w:asciiTheme="minorHAnsi" w:hAnsiTheme="minorHAnsi" w:cs="Arial"/>
          <w:szCs w:val="22"/>
        </w:rPr>
        <w:t xml:space="preserve"> valider la proposition relative au choix de mode de gestion,</w:t>
      </w:r>
      <w:r w:rsidR="009755CC">
        <w:rPr>
          <w:rFonts w:asciiTheme="minorHAnsi" w:hAnsiTheme="minorHAnsi" w:cs="Arial"/>
          <w:szCs w:val="22"/>
        </w:rPr>
        <w:t xml:space="preserve"> à savoir la gestion déléguée,</w:t>
      </w:r>
    </w:p>
    <w:p w:rsidR="00401FEA" w:rsidRPr="00401FEA" w:rsidRDefault="00401FEA" w:rsidP="00644EA9">
      <w:pPr>
        <w:pStyle w:val="Corpsdetexte"/>
        <w:numPr>
          <w:ilvl w:val="0"/>
          <w:numId w:val="30"/>
        </w:numPr>
        <w:rPr>
          <w:rFonts w:asciiTheme="minorHAnsi" w:hAnsiTheme="minorHAnsi" w:cs="Arial"/>
          <w:i/>
          <w:szCs w:val="22"/>
        </w:rPr>
      </w:pPr>
      <w:r>
        <w:rPr>
          <w:rFonts w:asciiTheme="minorHAnsi" w:hAnsiTheme="minorHAnsi" w:cs="Arial"/>
          <w:szCs w:val="22"/>
        </w:rPr>
        <w:t>d’</w:t>
      </w:r>
      <w:r w:rsidRPr="00D1654B">
        <w:rPr>
          <w:rFonts w:asciiTheme="minorHAnsi" w:hAnsiTheme="minorHAnsi" w:cs="Arial"/>
          <w:szCs w:val="22"/>
        </w:rPr>
        <w:t xml:space="preserve">approuver le lancement d’une consultation de type concessif à l’appui des éléments techniques et financiers </w:t>
      </w:r>
      <w:r w:rsidR="009755CC">
        <w:rPr>
          <w:rFonts w:asciiTheme="minorHAnsi" w:hAnsiTheme="minorHAnsi" w:cs="Arial"/>
          <w:szCs w:val="22"/>
        </w:rPr>
        <w:t>issus des études de faisabilité,</w:t>
      </w:r>
    </w:p>
    <w:p w:rsidR="00401FEA" w:rsidRPr="00401FEA" w:rsidRDefault="005278F4" w:rsidP="00644EA9">
      <w:pPr>
        <w:pStyle w:val="Corpsdetexte"/>
        <w:numPr>
          <w:ilvl w:val="0"/>
          <w:numId w:val="30"/>
        </w:numPr>
        <w:rPr>
          <w:rFonts w:asciiTheme="minorHAnsi" w:hAnsiTheme="minorHAnsi" w:cs="Arial"/>
          <w:i/>
          <w:szCs w:val="22"/>
        </w:rPr>
      </w:pPr>
      <w:r>
        <w:rPr>
          <w:rFonts w:asciiTheme="minorHAnsi" w:hAnsiTheme="minorHAnsi" w:cs="Arial"/>
          <w:szCs w:val="22"/>
        </w:rPr>
        <w:t>d</w:t>
      </w:r>
      <w:r w:rsidR="00401FEA">
        <w:rPr>
          <w:rFonts w:asciiTheme="minorHAnsi" w:hAnsiTheme="minorHAnsi" w:cs="Arial"/>
          <w:szCs w:val="22"/>
        </w:rPr>
        <w:t>’autoriser le Président à signer tous les documents relatifs à cette affaire.</w:t>
      </w:r>
    </w:p>
    <w:p w:rsidR="00401FEA" w:rsidRDefault="00401FEA" w:rsidP="00401FEA">
      <w:pPr>
        <w:pStyle w:val="Corpsdetexte"/>
        <w:ind w:left="720"/>
        <w:rPr>
          <w:rFonts w:asciiTheme="minorHAnsi" w:hAnsiTheme="minorHAnsi" w:cs="Arial"/>
          <w:sz w:val="20"/>
          <w:szCs w:val="20"/>
        </w:rPr>
      </w:pPr>
    </w:p>
    <w:p w:rsidR="003D460B" w:rsidRDefault="003D460B" w:rsidP="00401FEA">
      <w:pPr>
        <w:pStyle w:val="Corpsdetexte"/>
        <w:ind w:left="720"/>
        <w:rPr>
          <w:rFonts w:asciiTheme="minorHAnsi" w:hAnsiTheme="minorHAnsi" w:cs="Arial"/>
          <w:sz w:val="20"/>
          <w:szCs w:val="20"/>
        </w:rPr>
      </w:pPr>
    </w:p>
    <w:p w:rsidR="00960664" w:rsidRPr="00FB27C6" w:rsidRDefault="00401FEA" w:rsidP="00401FEA">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sidRPr="00401FEA">
        <w:rPr>
          <w:rFonts w:ascii="Venacti Sb" w:hAnsi="Venacti Sb"/>
          <w:color w:val="FFFFFF"/>
          <w:sz w:val="24"/>
        </w:rPr>
        <w:t>Finances – Décision modificative n° 6/2018</w:t>
      </w:r>
    </w:p>
    <w:p w:rsidR="00E713CA" w:rsidRPr="00CF568B" w:rsidRDefault="00E713CA" w:rsidP="00C74860">
      <w:pPr>
        <w:rPr>
          <w:sz w:val="20"/>
          <w:szCs w:val="20"/>
        </w:rPr>
      </w:pPr>
    </w:p>
    <w:p w:rsidR="00B45EC7" w:rsidRDefault="00B45EC7" w:rsidP="00B45EC7">
      <w:r>
        <w:t>La décision modificative n°6 au budget 2018 porte sur l’inscription de nouvelles opérations sous mandat à réaliser pour le compte des communes sous la maîtrise d’ouvrage déléguée du SDE35</w:t>
      </w:r>
      <w:r w:rsidR="00CF568B">
        <w:t xml:space="preserve"> et l’ajustement de certains crédits notamment en matière de frais de personnel.</w:t>
      </w:r>
    </w:p>
    <w:p w:rsidR="00CF568B" w:rsidRPr="00CF568B" w:rsidRDefault="00CF568B" w:rsidP="00B45EC7">
      <w:pPr>
        <w:rPr>
          <w:sz w:val="16"/>
          <w:szCs w:val="16"/>
        </w:rPr>
      </w:pPr>
    </w:p>
    <w:p w:rsidR="00B45EC7" w:rsidRDefault="00B45EC7" w:rsidP="00B45EC7">
      <w:r>
        <w:t>Comme indiqué lors de la réunion du 27 février 2018, l’intégration de nouvelles opérations sous mandat en 2018 n’impacte pas le montant total du budget.</w:t>
      </w:r>
    </w:p>
    <w:p w:rsidR="00B45EC7" w:rsidRPr="003E0664" w:rsidRDefault="00B45EC7" w:rsidP="00B45EC7">
      <w:pPr>
        <w:rPr>
          <w:sz w:val="16"/>
          <w:szCs w:val="16"/>
        </w:rPr>
      </w:pPr>
    </w:p>
    <w:p w:rsidR="00B45EC7" w:rsidRDefault="00B45EC7" w:rsidP="00B45EC7">
      <w:r>
        <w:t>Après délibération, à l’unanimité, le Comité syndical, approuve la décision modificative n°6 au budget 2018 telle que résumée ci-après :</w:t>
      </w:r>
    </w:p>
    <w:p w:rsidR="00CF568B" w:rsidRPr="00CF568B" w:rsidRDefault="00CF568B" w:rsidP="00B45EC7">
      <w:pPr>
        <w:rPr>
          <w:sz w:val="10"/>
          <w:szCs w:val="10"/>
        </w:rPr>
      </w:pPr>
    </w:p>
    <w:p w:rsidR="00D80D14" w:rsidRDefault="00CF568B">
      <w:pPr>
        <w:spacing w:after="200" w:line="276" w:lineRule="auto"/>
        <w:jc w:val="left"/>
      </w:pPr>
      <w:r>
        <w:rPr>
          <w:noProof/>
        </w:rPr>
        <w:lastRenderedPageBreak/>
        <w:drawing>
          <wp:inline distT="0" distB="0" distL="0" distR="0">
            <wp:extent cx="6212871" cy="849976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6-Simplifiée_Page_1.jpg"/>
                    <pic:cNvPicPr/>
                  </pic:nvPicPr>
                  <pic:blipFill rotWithShape="1">
                    <a:blip r:embed="rId10" cstate="print">
                      <a:extLst>
                        <a:ext uri="{28A0092B-C50C-407E-A947-70E740481C1C}">
                          <a14:useLocalDpi xmlns:a14="http://schemas.microsoft.com/office/drawing/2010/main" val="0"/>
                        </a:ext>
                      </a:extLst>
                    </a:blip>
                    <a:srcRect t="4494" b="5363"/>
                    <a:stretch/>
                  </pic:blipFill>
                  <pic:spPr bwMode="auto">
                    <a:xfrm>
                      <a:off x="0" y="0"/>
                      <a:ext cx="6210300" cy="8496247"/>
                    </a:xfrm>
                    <a:prstGeom prst="rect">
                      <a:avLst/>
                    </a:prstGeom>
                    <a:ln>
                      <a:noFill/>
                    </a:ln>
                    <a:extLst>
                      <a:ext uri="{53640926-AAD7-44D8-BBD7-CCE9431645EC}">
                        <a14:shadowObscured xmlns:a14="http://schemas.microsoft.com/office/drawing/2010/main"/>
                      </a:ext>
                    </a:extLst>
                  </pic:spPr>
                </pic:pic>
              </a:graphicData>
            </a:graphic>
          </wp:inline>
        </w:drawing>
      </w:r>
    </w:p>
    <w:p w:rsidR="00D80D14" w:rsidRDefault="00CF568B" w:rsidP="00165DF9">
      <w:r>
        <w:rPr>
          <w:noProof/>
        </w:rPr>
        <w:lastRenderedPageBreak/>
        <w:drawing>
          <wp:inline distT="0" distB="0" distL="0" distR="0">
            <wp:extent cx="6210300" cy="87801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6-Simplifiée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p>
    <w:p w:rsidR="00D80D14" w:rsidRDefault="00D80D14" w:rsidP="00165DF9"/>
    <w:p w:rsidR="00DD539A" w:rsidRDefault="00CF568B" w:rsidP="00165DF9">
      <w:r>
        <w:rPr>
          <w:noProof/>
        </w:rPr>
        <w:lastRenderedPageBreak/>
        <w:drawing>
          <wp:inline distT="0" distB="0" distL="0" distR="0">
            <wp:extent cx="6212873" cy="402474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6-Simplifiée_Page_3.jpg"/>
                    <pic:cNvPicPr/>
                  </pic:nvPicPr>
                  <pic:blipFill rotWithShape="1">
                    <a:blip r:embed="rId12" cstate="print">
                      <a:extLst>
                        <a:ext uri="{28A0092B-C50C-407E-A947-70E740481C1C}">
                          <a14:useLocalDpi xmlns:a14="http://schemas.microsoft.com/office/drawing/2010/main" val="0"/>
                        </a:ext>
                      </a:extLst>
                    </a:blip>
                    <a:srcRect t="3549" b="50827"/>
                    <a:stretch/>
                  </pic:blipFill>
                  <pic:spPr bwMode="auto">
                    <a:xfrm>
                      <a:off x="0" y="0"/>
                      <a:ext cx="6210300" cy="4023079"/>
                    </a:xfrm>
                    <a:prstGeom prst="rect">
                      <a:avLst/>
                    </a:prstGeom>
                    <a:ln>
                      <a:noFill/>
                    </a:ln>
                    <a:extLst>
                      <a:ext uri="{53640926-AAD7-44D8-BBD7-CCE9431645EC}">
                        <a14:shadowObscured xmlns:a14="http://schemas.microsoft.com/office/drawing/2010/main"/>
                      </a:ext>
                    </a:extLst>
                  </pic:spPr>
                </pic:pic>
              </a:graphicData>
            </a:graphic>
          </wp:inline>
        </w:drawing>
      </w:r>
    </w:p>
    <w:p w:rsidR="00D80D14" w:rsidRPr="00CF568B" w:rsidRDefault="00CF568B" w:rsidP="00165DF9">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F568B">
        <w:rPr>
          <w:sz w:val="16"/>
          <w:szCs w:val="16"/>
        </w:rPr>
        <w:t>Page 3 sur 3</w:t>
      </w:r>
    </w:p>
    <w:p w:rsidR="00D80D14" w:rsidRDefault="00D80D14" w:rsidP="00165DF9"/>
    <w:p w:rsidR="0027502B" w:rsidRDefault="0027502B" w:rsidP="00165DF9"/>
    <w:p w:rsidR="00D80D14" w:rsidRPr="00B2558D" w:rsidRDefault="00D80D14" w:rsidP="00D80D14">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D80D14">
        <w:rPr>
          <w:rFonts w:ascii="Venacti Sb" w:hAnsi="Venacti Sb"/>
          <w:color w:val="FFFFFF"/>
          <w:sz w:val="24"/>
        </w:rPr>
        <w:t>6.</w:t>
      </w:r>
      <w:r w:rsidRPr="00D80D14">
        <w:rPr>
          <w:rFonts w:ascii="Venacti Sb" w:hAnsi="Venacti Sb"/>
          <w:color w:val="FFFFFF"/>
          <w:sz w:val="24"/>
        </w:rPr>
        <w:tab/>
      </w:r>
      <w:r w:rsidR="00CF568B" w:rsidRPr="00CF568B">
        <w:rPr>
          <w:rFonts w:ascii="Venacti Sb" w:hAnsi="Venacti Sb"/>
          <w:color w:val="FFFFFF"/>
          <w:sz w:val="24"/>
        </w:rPr>
        <w:t>Finances – Coopération décentralisée – Demandes de participations</w:t>
      </w:r>
    </w:p>
    <w:p w:rsidR="00F323DC" w:rsidRPr="00F43C09" w:rsidRDefault="00F323DC" w:rsidP="005278F4">
      <w:pPr>
        <w:rPr>
          <w:szCs w:val="22"/>
        </w:rPr>
      </w:pPr>
    </w:p>
    <w:p w:rsidR="00CF568B" w:rsidRPr="00CF568B" w:rsidRDefault="00CF568B" w:rsidP="005278F4">
      <w:pPr>
        <w:rPr>
          <w:rFonts w:ascii="Calibri" w:eastAsia="Times New Roman" w:hAnsi="Calibri"/>
          <w:szCs w:val="22"/>
        </w:rPr>
      </w:pPr>
      <w:r w:rsidRPr="00CF568B">
        <w:rPr>
          <w:rFonts w:ascii="Calibri" w:eastAsia="Times New Roman" w:hAnsi="Calibri"/>
          <w:szCs w:val="22"/>
        </w:rPr>
        <w:t xml:space="preserve">Par délibération du 18 novembre 2014 et dans le cadre de la loi </w:t>
      </w:r>
      <w:proofErr w:type="spellStart"/>
      <w:r w:rsidRPr="00CF568B">
        <w:rPr>
          <w:rFonts w:ascii="Calibri" w:eastAsia="Times New Roman" w:hAnsi="Calibri"/>
          <w:szCs w:val="22"/>
        </w:rPr>
        <w:t>Oudin</w:t>
      </w:r>
      <w:proofErr w:type="spellEnd"/>
      <w:r w:rsidRPr="00CF568B">
        <w:rPr>
          <w:rFonts w:ascii="Calibri" w:eastAsia="Times New Roman" w:hAnsi="Calibri"/>
          <w:szCs w:val="22"/>
        </w:rPr>
        <w:t>-Santini-</w:t>
      </w:r>
      <w:proofErr w:type="spellStart"/>
      <w:r w:rsidRPr="00CF568B">
        <w:rPr>
          <w:rFonts w:ascii="Calibri" w:eastAsia="Times New Roman" w:hAnsi="Calibri"/>
          <w:szCs w:val="22"/>
        </w:rPr>
        <w:t>Pintat</w:t>
      </w:r>
      <w:proofErr w:type="spellEnd"/>
      <w:r w:rsidRPr="00CF568B">
        <w:rPr>
          <w:rFonts w:ascii="Calibri" w:eastAsia="Times New Roman" w:hAnsi="Calibri"/>
          <w:szCs w:val="22"/>
        </w:rPr>
        <w:t xml:space="preserve"> qui autorise les syndicats d’énergie à affecter 1% de leurs ressources à des projets de coopération décentralisée, le comité syndical a ouvert une enveloppe budgétaire pour soutenir des projets de ce type.</w:t>
      </w:r>
    </w:p>
    <w:p w:rsidR="00CF568B" w:rsidRPr="00CF568B" w:rsidRDefault="00CF568B" w:rsidP="005278F4">
      <w:pPr>
        <w:rPr>
          <w:rFonts w:ascii="Calibri" w:eastAsia="Times New Roman" w:hAnsi="Calibri"/>
          <w:szCs w:val="22"/>
        </w:rPr>
      </w:pPr>
    </w:p>
    <w:p w:rsidR="00CF568B" w:rsidRPr="00CF568B" w:rsidRDefault="00CF568B" w:rsidP="005278F4">
      <w:pPr>
        <w:rPr>
          <w:rFonts w:ascii="Calibri" w:eastAsia="Times New Roman" w:hAnsi="Calibri"/>
          <w:szCs w:val="22"/>
        </w:rPr>
      </w:pPr>
      <w:r w:rsidRPr="00CF568B">
        <w:rPr>
          <w:rFonts w:ascii="Calibri" w:eastAsia="Times New Roman" w:hAnsi="Calibri"/>
          <w:szCs w:val="22"/>
        </w:rPr>
        <w:t xml:space="preserve">Les critères techniques d’attributions du SDE35 sont les suivants : </w:t>
      </w:r>
    </w:p>
    <w:p w:rsidR="00CF568B" w:rsidRPr="00CF568B" w:rsidRDefault="00CF568B" w:rsidP="009755CC">
      <w:pPr>
        <w:ind w:left="567"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la demande doit porter sur un projet d’électrification, par énergie renouvelable de préférence ;</w:t>
      </w:r>
    </w:p>
    <w:p w:rsidR="00CF568B" w:rsidRPr="00CF568B" w:rsidRDefault="00CF568B" w:rsidP="009755CC">
      <w:pPr>
        <w:ind w:left="567"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la formation de techniciens locaux chargés de la maintenance doit être prévue.</w:t>
      </w:r>
    </w:p>
    <w:p w:rsidR="00CF568B" w:rsidRPr="00CF568B" w:rsidRDefault="00CF568B" w:rsidP="005278F4">
      <w:pPr>
        <w:rPr>
          <w:rFonts w:ascii="Calibri" w:eastAsia="Times New Roman" w:hAnsi="Calibri"/>
          <w:szCs w:val="22"/>
        </w:rPr>
      </w:pPr>
    </w:p>
    <w:p w:rsidR="00CF568B" w:rsidRPr="00CF568B" w:rsidRDefault="00CF568B" w:rsidP="005278F4">
      <w:pPr>
        <w:rPr>
          <w:rFonts w:ascii="Calibri" w:eastAsia="Times New Roman" w:hAnsi="Calibri"/>
          <w:szCs w:val="22"/>
        </w:rPr>
      </w:pPr>
      <w:r w:rsidRPr="00CF568B">
        <w:rPr>
          <w:rFonts w:ascii="Calibri" w:eastAsia="Times New Roman" w:hAnsi="Calibri"/>
          <w:szCs w:val="22"/>
        </w:rPr>
        <w:t>Les critères financiers sont les suivants :</w:t>
      </w:r>
    </w:p>
    <w:p w:rsidR="00CF568B" w:rsidRPr="00CF568B" w:rsidRDefault="00CF568B" w:rsidP="009755CC">
      <w:pPr>
        <w:ind w:left="567"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enveloppe annuelle globale de 30 000 € avec un maximum de 10 000 € par projet ;</w:t>
      </w:r>
    </w:p>
    <w:p w:rsidR="00CF568B" w:rsidRPr="00CF568B" w:rsidRDefault="00CF568B" w:rsidP="009755CC">
      <w:pPr>
        <w:ind w:left="567"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soutenir les projets à hauteur de 50 % maximum du projet avec un plafond à 10 000 € par projet ;</w:t>
      </w:r>
    </w:p>
    <w:p w:rsidR="00CF568B" w:rsidRPr="00CF568B" w:rsidRDefault="00CF568B" w:rsidP="009755CC">
      <w:pPr>
        <w:ind w:left="567"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exiger que le projet soit aidé par une collectivité d’Ille-et-Vilaine adhérente au SDE35 directement ou indirectement (pour que les aides des communes de Rennes Métropole soient prises en compte) mais pas nécessairement à hauteur équivalente.</w:t>
      </w:r>
    </w:p>
    <w:p w:rsidR="00CF568B" w:rsidRPr="00CF568B" w:rsidRDefault="00CF568B" w:rsidP="005278F4">
      <w:pPr>
        <w:rPr>
          <w:rFonts w:ascii="Calibri" w:eastAsia="Times New Roman" w:hAnsi="Calibri"/>
          <w:szCs w:val="22"/>
        </w:rPr>
      </w:pPr>
    </w:p>
    <w:p w:rsidR="00CF568B" w:rsidRPr="00CF568B" w:rsidRDefault="009755CC" w:rsidP="005278F4">
      <w:pPr>
        <w:rPr>
          <w:rFonts w:ascii="Calibri" w:eastAsia="Times New Roman" w:hAnsi="Calibri"/>
          <w:szCs w:val="22"/>
        </w:rPr>
      </w:pPr>
      <w:r>
        <w:rPr>
          <w:rFonts w:ascii="Calibri" w:eastAsia="Times New Roman" w:hAnsi="Calibri"/>
          <w:szCs w:val="22"/>
        </w:rPr>
        <w:t>Le C</w:t>
      </w:r>
      <w:r w:rsidR="00CF568B" w:rsidRPr="00CF568B">
        <w:rPr>
          <w:rFonts w:ascii="Calibri" w:eastAsia="Times New Roman" w:hAnsi="Calibri"/>
          <w:szCs w:val="22"/>
        </w:rPr>
        <w:t>omité syndical est informé que l’Association de Jumelage Coopération Rennes Plateau Dogon (AJCRPD) et l’</w:t>
      </w:r>
      <w:proofErr w:type="spellStart"/>
      <w:r w:rsidR="00CF568B" w:rsidRPr="00CF568B">
        <w:rPr>
          <w:rFonts w:ascii="Calibri" w:eastAsia="Times New Roman" w:hAnsi="Calibri"/>
          <w:szCs w:val="22"/>
        </w:rPr>
        <w:t>Assocation</w:t>
      </w:r>
      <w:proofErr w:type="spellEnd"/>
      <w:r w:rsidR="00CF568B" w:rsidRPr="00CF568B">
        <w:rPr>
          <w:rFonts w:ascii="Calibri" w:eastAsia="Times New Roman" w:hAnsi="Calibri"/>
          <w:szCs w:val="22"/>
        </w:rPr>
        <w:t xml:space="preserve"> Echange Solidaire Cesson </w:t>
      </w:r>
      <w:proofErr w:type="spellStart"/>
      <w:r w:rsidR="00CF568B" w:rsidRPr="00CF568B">
        <w:rPr>
          <w:rFonts w:ascii="Calibri" w:eastAsia="Times New Roman" w:hAnsi="Calibri"/>
          <w:szCs w:val="22"/>
        </w:rPr>
        <w:t>Dankassari</w:t>
      </w:r>
      <w:proofErr w:type="spellEnd"/>
      <w:r w:rsidR="00CF568B" w:rsidRPr="00CF568B">
        <w:rPr>
          <w:rFonts w:ascii="Calibri" w:eastAsia="Times New Roman" w:hAnsi="Calibri"/>
          <w:szCs w:val="22"/>
        </w:rPr>
        <w:t xml:space="preserve"> (AESCD) ont déposé deux demandes de subventions auprès du SDE35, pour les deux projets suivants :</w:t>
      </w:r>
    </w:p>
    <w:p w:rsidR="00CF568B" w:rsidRPr="00CF568B" w:rsidRDefault="00CF568B" w:rsidP="005278F4">
      <w:pPr>
        <w:rPr>
          <w:rFonts w:ascii="Calibri" w:eastAsia="Times New Roman" w:hAnsi="Calibri"/>
          <w:szCs w:val="22"/>
        </w:rPr>
      </w:pPr>
    </w:p>
    <w:p w:rsidR="00CF568B" w:rsidRPr="00CF568B" w:rsidRDefault="00CF568B" w:rsidP="005278F4">
      <w:pPr>
        <w:rPr>
          <w:rFonts w:ascii="Calibri" w:eastAsia="Times New Roman" w:hAnsi="Calibri"/>
          <w:szCs w:val="22"/>
        </w:rPr>
      </w:pPr>
      <w:r w:rsidRPr="00E000DD">
        <w:rPr>
          <w:rFonts w:ascii="Calibri" w:eastAsia="Times New Roman" w:hAnsi="Calibri"/>
          <w:b/>
          <w:szCs w:val="22"/>
          <w:u w:val="single"/>
        </w:rPr>
        <w:t>Projet n° 1</w:t>
      </w:r>
      <w:r w:rsidRPr="00CF568B">
        <w:rPr>
          <w:rFonts w:ascii="Calibri" w:eastAsia="Times New Roman" w:hAnsi="Calibri"/>
          <w:szCs w:val="22"/>
        </w:rPr>
        <w:t xml:space="preserve"> : Construction d’une chambre froide solaire afin d’assurer la conservation de pommes de terre sur de longues durées à Mopti (Mali).</w:t>
      </w:r>
    </w:p>
    <w:p w:rsidR="00CF568B" w:rsidRPr="00CF568B" w:rsidRDefault="00CF568B" w:rsidP="009755CC">
      <w:pPr>
        <w:ind w:left="567" w:hanging="42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 xml:space="preserve">Bénéficiaires directs : 170 adhérents de la coopérative </w:t>
      </w:r>
    </w:p>
    <w:p w:rsidR="00CF568B" w:rsidRPr="00CF568B" w:rsidRDefault="00CF568B" w:rsidP="009755CC">
      <w:pPr>
        <w:ind w:left="567" w:hanging="42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Partenaires locaux : Asso Agro sans frontières, ONG locale, coopérative de producteurs</w:t>
      </w:r>
    </w:p>
    <w:p w:rsidR="00CF568B" w:rsidRPr="00CF568B" w:rsidRDefault="00CF568B" w:rsidP="009755CC">
      <w:pPr>
        <w:ind w:left="567" w:hanging="425"/>
        <w:rPr>
          <w:rFonts w:ascii="Calibri" w:eastAsia="Times New Roman" w:hAnsi="Calibri"/>
          <w:szCs w:val="22"/>
        </w:rPr>
      </w:pPr>
      <w:r w:rsidRPr="00CF568B">
        <w:rPr>
          <w:rFonts w:ascii="Calibri" w:eastAsia="Times New Roman" w:hAnsi="Calibri"/>
          <w:szCs w:val="22"/>
        </w:rPr>
        <w:lastRenderedPageBreak/>
        <w:t>•</w:t>
      </w:r>
      <w:r w:rsidRPr="00CF568B">
        <w:rPr>
          <w:rFonts w:ascii="Calibri" w:eastAsia="Times New Roman" w:hAnsi="Calibri"/>
          <w:szCs w:val="22"/>
        </w:rPr>
        <w:tab/>
        <w:t>Electrification décentralisée produite à partir de panneaux solaires</w:t>
      </w:r>
    </w:p>
    <w:p w:rsidR="00CF568B" w:rsidRPr="00CF568B" w:rsidRDefault="00CF568B" w:rsidP="005278F4">
      <w:pPr>
        <w:ind w:left="709"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 xml:space="preserve">Puissance installée de 8 100 </w:t>
      </w:r>
      <w:proofErr w:type="spellStart"/>
      <w:r w:rsidRPr="00CF568B">
        <w:rPr>
          <w:rFonts w:ascii="Calibri" w:eastAsia="Times New Roman" w:hAnsi="Calibri"/>
          <w:szCs w:val="22"/>
        </w:rPr>
        <w:t>Wc</w:t>
      </w:r>
      <w:proofErr w:type="spellEnd"/>
      <w:r w:rsidRPr="00CF568B">
        <w:rPr>
          <w:rFonts w:ascii="Calibri" w:eastAsia="Times New Roman" w:hAnsi="Calibri"/>
          <w:szCs w:val="22"/>
        </w:rPr>
        <w:t xml:space="preserve"> (32 modules allemands)</w:t>
      </w:r>
    </w:p>
    <w:p w:rsidR="00CF568B" w:rsidRPr="00CF568B" w:rsidRDefault="00CF568B" w:rsidP="005278F4">
      <w:pPr>
        <w:ind w:left="709"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Subvention de la commune de Rennes (convention) : 35 000 € (délibération CM octobre 2018)</w:t>
      </w:r>
    </w:p>
    <w:p w:rsidR="00CF568B" w:rsidRPr="00CF568B" w:rsidRDefault="00CF568B" w:rsidP="005278F4">
      <w:pPr>
        <w:ind w:left="709" w:hanging="283"/>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Planning de réalisation des travaux : 6 mois à partir d’octobre 2018 pour une mise en production en avril 2019.</w:t>
      </w:r>
    </w:p>
    <w:p w:rsidR="00CF568B" w:rsidRPr="00CF568B" w:rsidRDefault="00CF568B" w:rsidP="005278F4">
      <w:pPr>
        <w:rPr>
          <w:rFonts w:ascii="Calibri" w:eastAsia="Times New Roman" w:hAnsi="Calibri"/>
          <w:szCs w:val="22"/>
        </w:rPr>
      </w:pPr>
    </w:p>
    <w:p w:rsidR="00CF568B" w:rsidRPr="00CF568B" w:rsidRDefault="00CF568B" w:rsidP="005278F4">
      <w:pPr>
        <w:rPr>
          <w:rFonts w:ascii="Calibri" w:eastAsia="Times New Roman" w:hAnsi="Calibri"/>
          <w:szCs w:val="22"/>
        </w:rPr>
      </w:pPr>
      <w:r w:rsidRPr="00CF568B">
        <w:rPr>
          <w:rFonts w:ascii="Calibri" w:eastAsia="Times New Roman" w:hAnsi="Calibri"/>
          <w:szCs w:val="22"/>
        </w:rPr>
        <w:t>La subvention demandée au SDE35 est de 10 000 € pour un montant du proje</w:t>
      </w:r>
      <w:r w:rsidR="009755CC">
        <w:rPr>
          <w:rFonts w:ascii="Calibri" w:eastAsia="Times New Roman" w:hAnsi="Calibri"/>
          <w:szCs w:val="22"/>
        </w:rPr>
        <w:t>t lié à l’énergie solaire de 30 </w:t>
      </w:r>
      <w:r w:rsidRPr="00CF568B">
        <w:rPr>
          <w:rFonts w:ascii="Calibri" w:eastAsia="Times New Roman" w:hAnsi="Calibri"/>
          <w:szCs w:val="22"/>
        </w:rPr>
        <w:t>000 € (budget total : 108 110 €).</w:t>
      </w:r>
    </w:p>
    <w:p w:rsidR="00CF568B" w:rsidRPr="00CF568B" w:rsidRDefault="00CF568B" w:rsidP="005278F4">
      <w:pPr>
        <w:rPr>
          <w:rFonts w:ascii="Calibri" w:eastAsia="Times New Roman" w:hAnsi="Calibri"/>
          <w:szCs w:val="22"/>
        </w:rPr>
      </w:pPr>
    </w:p>
    <w:p w:rsidR="00CF568B" w:rsidRPr="00CF568B" w:rsidRDefault="00CF568B" w:rsidP="005278F4">
      <w:pPr>
        <w:rPr>
          <w:rFonts w:ascii="Calibri" w:eastAsia="Times New Roman" w:hAnsi="Calibri"/>
          <w:szCs w:val="22"/>
        </w:rPr>
      </w:pPr>
      <w:r w:rsidRPr="00E000DD">
        <w:rPr>
          <w:rFonts w:ascii="Calibri" w:eastAsia="Times New Roman" w:hAnsi="Calibri"/>
          <w:b/>
          <w:szCs w:val="22"/>
          <w:u w:val="single"/>
        </w:rPr>
        <w:t>Projet n° 2</w:t>
      </w:r>
      <w:r w:rsidRPr="00CF568B">
        <w:rPr>
          <w:rFonts w:ascii="Calibri" w:eastAsia="Times New Roman" w:hAnsi="Calibri"/>
          <w:szCs w:val="22"/>
        </w:rPr>
        <w:t xml:space="preserve"> : Alimentation en électricité d'une nouvelle maternité : besoin pour l’éclairage, la ventilation, les prises, et le froid à </w:t>
      </w:r>
      <w:proofErr w:type="spellStart"/>
      <w:r w:rsidRPr="00CF568B">
        <w:rPr>
          <w:rFonts w:ascii="Calibri" w:eastAsia="Times New Roman" w:hAnsi="Calibri"/>
          <w:szCs w:val="22"/>
        </w:rPr>
        <w:t>Dankassari</w:t>
      </w:r>
      <w:proofErr w:type="spellEnd"/>
      <w:r w:rsidRPr="00CF568B">
        <w:rPr>
          <w:rFonts w:ascii="Calibri" w:eastAsia="Times New Roman" w:hAnsi="Calibri"/>
          <w:szCs w:val="22"/>
        </w:rPr>
        <w:t xml:space="preserve"> (Niger).</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Bénéficiaires directs : 70 femmes par mois (8 000 habitants)</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 xml:space="preserve">Partenaires locaux : ONG RAEDD, Mairie </w:t>
      </w:r>
      <w:proofErr w:type="spellStart"/>
      <w:r w:rsidRPr="00CF568B">
        <w:rPr>
          <w:rFonts w:ascii="Calibri" w:eastAsia="Times New Roman" w:hAnsi="Calibri"/>
          <w:szCs w:val="22"/>
        </w:rPr>
        <w:t>Dankassari</w:t>
      </w:r>
      <w:proofErr w:type="spellEnd"/>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Formation par le comité de gestion du CSI</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Electrification décentralisée produite à partir de panneaux solaires (avec stockage)</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 xml:space="preserve">Puissance installée de 500 </w:t>
      </w:r>
      <w:proofErr w:type="spellStart"/>
      <w:r w:rsidRPr="00CF568B">
        <w:rPr>
          <w:rFonts w:ascii="Calibri" w:eastAsia="Times New Roman" w:hAnsi="Calibri"/>
          <w:szCs w:val="22"/>
        </w:rPr>
        <w:t>Wc</w:t>
      </w:r>
      <w:proofErr w:type="spellEnd"/>
      <w:r w:rsidRPr="00CF568B">
        <w:rPr>
          <w:rFonts w:ascii="Calibri" w:eastAsia="Times New Roman" w:hAnsi="Calibri"/>
          <w:szCs w:val="22"/>
        </w:rPr>
        <w:t xml:space="preserve"> (1200 kWh), 3 batteries, ampoules LED</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Subvention de la commune de Cesson-Sévigné : 2 800 €</w:t>
      </w:r>
    </w:p>
    <w:p w:rsidR="00CF568B" w:rsidRPr="00CF568B" w:rsidRDefault="00CF568B" w:rsidP="005278F4">
      <w:pPr>
        <w:ind w:left="709" w:hanging="345"/>
        <w:rPr>
          <w:rFonts w:ascii="Calibri" w:eastAsia="Times New Roman" w:hAnsi="Calibri"/>
          <w:szCs w:val="22"/>
        </w:rPr>
      </w:pPr>
      <w:r w:rsidRPr="00CF568B">
        <w:rPr>
          <w:rFonts w:ascii="Calibri" w:eastAsia="Times New Roman" w:hAnsi="Calibri"/>
          <w:szCs w:val="22"/>
        </w:rPr>
        <w:t>•</w:t>
      </w:r>
      <w:r w:rsidRPr="00CF568B">
        <w:rPr>
          <w:rFonts w:ascii="Calibri" w:eastAsia="Times New Roman" w:hAnsi="Calibri"/>
          <w:szCs w:val="22"/>
        </w:rPr>
        <w:tab/>
        <w:t>Planning de réalisation des travaux : 12 mois (octobre 2018).</w:t>
      </w:r>
    </w:p>
    <w:p w:rsidR="00CF568B" w:rsidRPr="00CF568B" w:rsidRDefault="00CF568B" w:rsidP="005278F4">
      <w:pPr>
        <w:ind w:left="709" w:hanging="345"/>
        <w:rPr>
          <w:rFonts w:ascii="Calibri" w:eastAsia="Times New Roman" w:hAnsi="Calibri"/>
          <w:szCs w:val="22"/>
        </w:rPr>
      </w:pPr>
    </w:p>
    <w:p w:rsidR="00CF568B" w:rsidRDefault="00CF568B" w:rsidP="005278F4">
      <w:pPr>
        <w:rPr>
          <w:rFonts w:ascii="Calibri" w:eastAsia="Times New Roman" w:hAnsi="Calibri"/>
          <w:szCs w:val="22"/>
        </w:rPr>
      </w:pPr>
      <w:r w:rsidRPr="00CF568B">
        <w:rPr>
          <w:rFonts w:ascii="Calibri" w:eastAsia="Times New Roman" w:hAnsi="Calibri"/>
          <w:szCs w:val="22"/>
        </w:rPr>
        <w:t>La subvention demandée au SDE35 est de 3 000€ sur les 5 000€ de coût lié à l’énergie solaire (matériel, transport, installation) - Budget total 6 300 €.</w:t>
      </w:r>
    </w:p>
    <w:p w:rsidR="00CF568B" w:rsidRPr="00CF568B" w:rsidRDefault="00CF568B" w:rsidP="005278F4">
      <w:pPr>
        <w:rPr>
          <w:rFonts w:ascii="Calibri" w:eastAsia="Times New Roman" w:hAnsi="Calibri"/>
          <w:szCs w:val="22"/>
        </w:rPr>
      </w:pPr>
    </w:p>
    <w:p w:rsidR="00CF568B" w:rsidRDefault="0027502B" w:rsidP="005278F4">
      <w:pPr>
        <w:rPr>
          <w:rFonts w:ascii="Calibri" w:eastAsia="Times New Roman" w:hAnsi="Calibri"/>
          <w:szCs w:val="22"/>
        </w:rPr>
      </w:pPr>
      <w:r>
        <w:rPr>
          <w:rFonts w:ascii="Calibri" w:eastAsia="Times New Roman" w:hAnsi="Calibri"/>
          <w:szCs w:val="22"/>
        </w:rPr>
        <w:t>La commission é</w:t>
      </w:r>
      <w:r w:rsidR="00CF568B" w:rsidRPr="00CF568B">
        <w:rPr>
          <w:rFonts w:ascii="Calibri" w:eastAsia="Times New Roman" w:hAnsi="Calibri"/>
          <w:szCs w:val="22"/>
        </w:rPr>
        <w:t xml:space="preserve">nergie </w:t>
      </w:r>
      <w:r>
        <w:rPr>
          <w:rFonts w:ascii="Calibri" w:eastAsia="Times New Roman" w:hAnsi="Calibri"/>
          <w:szCs w:val="22"/>
        </w:rPr>
        <w:t xml:space="preserve">réunie </w:t>
      </w:r>
      <w:r w:rsidR="00CF568B" w:rsidRPr="00CF568B">
        <w:rPr>
          <w:rFonts w:ascii="Calibri" w:eastAsia="Times New Roman" w:hAnsi="Calibri"/>
          <w:szCs w:val="22"/>
        </w:rPr>
        <w:t>le 20 septembre dernier</w:t>
      </w:r>
      <w:r>
        <w:rPr>
          <w:rFonts w:ascii="Calibri" w:eastAsia="Times New Roman" w:hAnsi="Calibri"/>
          <w:szCs w:val="22"/>
        </w:rPr>
        <w:t xml:space="preserve"> a émis un avis favorable pour ces demandes.</w:t>
      </w:r>
    </w:p>
    <w:p w:rsidR="00CF568B" w:rsidRDefault="00CF568B" w:rsidP="005278F4">
      <w:pPr>
        <w:rPr>
          <w:rFonts w:ascii="Calibri" w:eastAsia="Times New Roman" w:hAnsi="Calibri"/>
          <w:szCs w:val="22"/>
        </w:rPr>
      </w:pPr>
    </w:p>
    <w:p w:rsidR="00CF568B" w:rsidRDefault="00CF568B" w:rsidP="005278F4">
      <w:pPr>
        <w:rPr>
          <w:rFonts w:ascii="Calibri" w:eastAsia="Times New Roman" w:hAnsi="Calibri"/>
          <w:szCs w:val="22"/>
        </w:rPr>
      </w:pPr>
      <w:r>
        <w:rPr>
          <w:rFonts w:ascii="Calibri" w:eastAsia="Times New Roman" w:hAnsi="Calibri"/>
          <w:szCs w:val="22"/>
        </w:rPr>
        <w:t>Après délibération, le Comité syndical, à l’unanimité décide :</w:t>
      </w:r>
    </w:p>
    <w:p w:rsidR="00E000DD" w:rsidRPr="00E000DD" w:rsidRDefault="005278F4" w:rsidP="00644EA9">
      <w:pPr>
        <w:pStyle w:val="Paragraphedeliste"/>
        <w:numPr>
          <w:ilvl w:val="0"/>
          <w:numId w:val="32"/>
        </w:numPr>
        <w:spacing w:line="240" w:lineRule="auto"/>
        <w:rPr>
          <w:rFonts w:ascii="Calibri" w:hAnsi="Calibri"/>
          <w:szCs w:val="22"/>
        </w:rPr>
      </w:pPr>
      <w:r>
        <w:rPr>
          <w:rFonts w:ascii="Calibri" w:hAnsi="Calibri"/>
          <w:szCs w:val="22"/>
        </w:rPr>
        <w:t>d</w:t>
      </w:r>
      <w:r w:rsidR="00E000DD" w:rsidRPr="00E000DD">
        <w:rPr>
          <w:rFonts w:ascii="Calibri" w:hAnsi="Calibri"/>
          <w:szCs w:val="22"/>
        </w:rPr>
        <w:t>’accorder à l’Association de Jumelage Coopération Rennes Plateau Dogon (AJCRPD) une subvention de 10 000 € pour la construction d’une chambre froide solaire afin d’assurer la conservation de pommes de terre sur de longues durées à Mopti (Mali),</w:t>
      </w:r>
    </w:p>
    <w:p w:rsidR="00E000DD" w:rsidRPr="00E000DD" w:rsidRDefault="005278F4" w:rsidP="00644EA9">
      <w:pPr>
        <w:pStyle w:val="Paragraphedeliste"/>
        <w:numPr>
          <w:ilvl w:val="0"/>
          <w:numId w:val="32"/>
        </w:numPr>
        <w:spacing w:line="240" w:lineRule="auto"/>
        <w:rPr>
          <w:rFonts w:ascii="Calibri" w:hAnsi="Calibri"/>
          <w:szCs w:val="22"/>
        </w:rPr>
      </w:pPr>
      <w:r>
        <w:rPr>
          <w:rFonts w:ascii="Calibri" w:hAnsi="Calibri"/>
          <w:szCs w:val="22"/>
        </w:rPr>
        <w:t>d</w:t>
      </w:r>
      <w:r w:rsidR="00E000DD" w:rsidRPr="00E000DD">
        <w:rPr>
          <w:rFonts w:ascii="Calibri" w:hAnsi="Calibri"/>
          <w:szCs w:val="22"/>
        </w:rPr>
        <w:t>’accorder à l’</w:t>
      </w:r>
      <w:proofErr w:type="spellStart"/>
      <w:r w:rsidR="00E000DD" w:rsidRPr="00E000DD">
        <w:rPr>
          <w:rFonts w:ascii="Calibri" w:hAnsi="Calibri"/>
          <w:szCs w:val="22"/>
        </w:rPr>
        <w:t>Assocation</w:t>
      </w:r>
      <w:proofErr w:type="spellEnd"/>
      <w:r w:rsidR="00E000DD" w:rsidRPr="00E000DD">
        <w:rPr>
          <w:rFonts w:ascii="Calibri" w:hAnsi="Calibri"/>
          <w:szCs w:val="22"/>
        </w:rPr>
        <w:t xml:space="preserve"> Echange Solidaire Cesson </w:t>
      </w:r>
      <w:proofErr w:type="spellStart"/>
      <w:r w:rsidR="00E000DD" w:rsidRPr="00E000DD">
        <w:rPr>
          <w:rFonts w:ascii="Calibri" w:hAnsi="Calibri"/>
          <w:szCs w:val="22"/>
        </w:rPr>
        <w:t>Dankassari</w:t>
      </w:r>
      <w:proofErr w:type="spellEnd"/>
      <w:r w:rsidR="00E000DD" w:rsidRPr="00E000DD">
        <w:rPr>
          <w:rFonts w:ascii="Calibri" w:hAnsi="Calibri"/>
          <w:szCs w:val="22"/>
        </w:rPr>
        <w:t xml:space="preserve"> (AESCD) une subvention de 3 000 € pour l’alimentation en électricité d'une nouvelle maternité : besoin pour l’éclairage, la ventilation, les prises, et le froid à </w:t>
      </w:r>
      <w:proofErr w:type="spellStart"/>
      <w:r w:rsidR="00E000DD" w:rsidRPr="00E000DD">
        <w:rPr>
          <w:rFonts w:ascii="Calibri" w:hAnsi="Calibri"/>
          <w:szCs w:val="22"/>
        </w:rPr>
        <w:t>Dankassari</w:t>
      </w:r>
      <w:proofErr w:type="spellEnd"/>
      <w:r w:rsidR="00E000DD" w:rsidRPr="00E000DD">
        <w:rPr>
          <w:rFonts w:ascii="Calibri" w:hAnsi="Calibri"/>
          <w:szCs w:val="22"/>
        </w:rPr>
        <w:t xml:space="preserve"> (Niger).</w:t>
      </w:r>
    </w:p>
    <w:p w:rsidR="00E000DD" w:rsidRPr="00E000DD" w:rsidRDefault="005278F4" w:rsidP="00644EA9">
      <w:pPr>
        <w:pStyle w:val="Paragraphedeliste"/>
        <w:numPr>
          <w:ilvl w:val="0"/>
          <w:numId w:val="32"/>
        </w:numPr>
        <w:spacing w:line="240" w:lineRule="auto"/>
        <w:rPr>
          <w:rFonts w:ascii="Calibri" w:hAnsi="Calibri"/>
          <w:szCs w:val="22"/>
        </w:rPr>
      </w:pPr>
      <w:r>
        <w:rPr>
          <w:rFonts w:ascii="Calibri" w:hAnsi="Calibri"/>
          <w:szCs w:val="22"/>
        </w:rPr>
        <w:t>d</w:t>
      </w:r>
      <w:r w:rsidR="00E000DD" w:rsidRPr="00E000DD">
        <w:rPr>
          <w:rFonts w:ascii="Calibri" w:hAnsi="Calibri"/>
          <w:szCs w:val="22"/>
        </w:rPr>
        <w:t>’autoriser le Président à signer tous les documents relatifs au versement de ces aides.</w:t>
      </w:r>
    </w:p>
    <w:p w:rsidR="00E000DD" w:rsidRDefault="00E000DD" w:rsidP="005278F4">
      <w:pPr>
        <w:rPr>
          <w:rFonts w:ascii="Calibri" w:eastAsia="Times New Roman" w:hAnsi="Calibri"/>
          <w:szCs w:val="22"/>
        </w:rPr>
      </w:pPr>
    </w:p>
    <w:p w:rsidR="0027502B" w:rsidRPr="00CF568B" w:rsidRDefault="0027502B" w:rsidP="005278F4">
      <w:pPr>
        <w:rPr>
          <w:rFonts w:ascii="Calibri" w:eastAsia="Times New Roman" w:hAnsi="Calibri"/>
          <w:szCs w:val="22"/>
        </w:rPr>
      </w:pPr>
    </w:p>
    <w:p w:rsidR="00B94D99" w:rsidRPr="00B2558D" w:rsidRDefault="00B94D99" w:rsidP="00B94D99">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Pr>
          <w:rFonts w:ascii="Venacti Sb" w:hAnsi="Venacti Sb"/>
          <w:color w:val="FFFFFF"/>
          <w:sz w:val="24"/>
        </w:rPr>
        <w:t>7</w:t>
      </w:r>
      <w:r w:rsidRPr="00D80D14">
        <w:rPr>
          <w:rFonts w:ascii="Venacti Sb" w:hAnsi="Venacti Sb"/>
          <w:color w:val="FFFFFF"/>
          <w:sz w:val="24"/>
        </w:rPr>
        <w:t>.</w:t>
      </w:r>
      <w:r w:rsidRPr="00D80D14">
        <w:rPr>
          <w:rFonts w:ascii="Venacti Sb" w:hAnsi="Venacti Sb"/>
          <w:color w:val="FFFFFF"/>
          <w:sz w:val="24"/>
        </w:rPr>
        <w:tab/>
      </w:r>
      <w:r w:rsidR="00E000DD" w:rsidRPr="00E000DD">
        <w:rPr>
          <w:rFonts w:ascii="Venacti Sb" w:hAnsi="Venacti Sb"/>
          <w:color w:val="FFFFFF"/>
          <w:sz w:val="24"/>
        </w:rPr>
        <w:t>Achat d’Energie – Dissolution du groupement d’achat d’électricité et création du groupement d’achat d’énergie</w:t>
      </w:r>
    </w:p>
    <w:p w:rsidR="002E4E71" w:rsidRDefault="002E4E71" w:rsidP="00E73D5D">
      <w:pPr>
        <w:pStyle w:val="Paragraphedeliste"/>
        <w:spacing w:line="240" w:lineRule="auto"/>
        <w:ind w:left="502"/>
      </w:pPr>
    </w:p>
    <w:p w:rsidR="00E000DD" w:rsidRDefault="00E000DD" w:rsidP="005278F4">
      <w:pPr>
        <w:pStyle w:val="Paragraphedeliste"/>
        <w:spacing w:line="240" w:lineRule="auto"/>
        <w:ind w:left="0"/>
      </w:pPr>
      <w:r>
        <w:t>Considérant le groupement d’achat électricité, créé par délibération du Comité Syndical du 09</w:t>
      </w:r>
      <w:r w:rsidR="0027502B">
        <w:t xml:space="preserve"> décembre </w:t>
      </w:r>
      <w:r>
        <w:t>2014, ayant permis à 270 membres de disposer de tarifs compétitifs dans le cadre de l’ouverture des marchés de fourniture d’énergie à la concurrence pour les sites dont le domaine de tension est supérieur à 36 kilovoltampères ;</w:t>
      </w:r>
    </w:p>
    <w:p w:rsidR="00E000DD" w:rsidRDefault="00E000DD" w:rsidP="005278F4">
      <w:pPr>
        <w:pStyle w:val="Paragraphedeliste"/>
        <w:spacing w:line="240" w:lineRule="auto"/>
        <w:ind w:left="0"/>
      </w:pPr>
    </w:p>
    <w:p w:rsidR="00E000DD" w:rsidRDefault="00E000DD" w:rsidP="005278F4">
      <w:pPr>
        <w:pStyle w:val="Paragraphedeliste"/>
        <w:spacing w:line="240" w:lineRule="auto"/>
        <w:ind w:left="0"/>
      </w:pPr>
      <w:r>
        <w:t>Considérant la volonté du SDE35 de pouvoir lancer en qualité de coordonnateur des procédures d’achat de gaz, et ainsi se substituer au groupement mis en place par le SDE22 auquel participent 235 membres situés en Ille-et-Vilaine ;</w:t>
      </w:r>
    </w:p>
    <w:p w:rsidR="00E000DD" w:rsidRDefault="00E000DD" w:rsidP="005278F4">
      <w:pPr>
        <w:pStyle w:val="Paragraphedeliste"/>
        <w:spacing w:line="240" w:lineRule="auto"/>
        <w:ind w:left="0"/>
      </w:pPr>
    </w:p>
    <w:p w:rsidR="00E000DD" w:rsidRDefault="00E000DD" w:rsidP="005278F4">
      <w:pPr>
        <w:pStyle w:val="Paragraphedeliste"/>
        <w:spacing w:line="240" w:lineRule="auto"/>
        <w:ind w:left="0"/>
      </w:pPr>
      <w:r>
        <w:t>Considérant la nécessité de pouvoir modifier les conditions d’adhésion et retrait des membres du groupement précisées à l’article 10 de la convention constitutive du groupement d’achat ;</w:t>
      </w:r>
    </w:p>
    <w:p w:rsidR="00E000DD" w:rsidRDefault="00E000DD" w:rsidP="005278F4">
      <w:pPr>
        <w:pStyle w:val="Paragraphedeliste"/>
        <w:spacing w:line="240" w:lineRule="auto"/>
        <w:ind w:left="0"/>
      </w:pPr>
    </w:p>
    <w:p w:rsidR="00E000DD" w:rsidRDefault="00E000DD" w:rsidP="005278F4">
      <w:pPr>
        <w:pStyle w:val="Paragraphedeliste"/>
        <w:spacing w:line="240" w:lineRule="auto"/>
        <w:ind w:left="0"/>
      </w:pPr>
      <w:r>
        <w:lastRenderedPageBreak/>
        <w:t xml:space="preserve">Il est proposé au comité syndical de dissoudre le groupement d’achat d’électricité du SDE35 à l’issue des marchés en cours ou attribués, et de créer un groupement d’achat d’énergie, permettant la fourniture d’électricité et de gaz. </w:t>
      </w:r>
    </w:p>
    <w:p w:rsidR="00E000DD" w:rsidRDefault="00E000DD" w:rsidP="005278F4">
      <w:pPr>
        <w:pStyle w:val="Paragraphedeliste"/>
        <w:spacing w:line="240" w:lineRule="auto"/>
        <w:ind w:left="502"/>
      </w:pPr>
    </w:p>
    <w:p w:rsidR="00E000DD" w:rsidRDefault="00E000DD" w:rsidP="005278F4">
      <w:pPr>
        <w:pStyle w:val="Paragraphedeliste"/>
        <w:spacing w:line="240" w:lineRule="auto"/>
        <w:ind w:left="502"/>
      </w:pPr>
      <w:r>
        <w:t>Les éléments clés de la nouvelle convention constitutive du groupement sont les suivants :</w:t>
      </w:r>
    </w:p>
    <w:p w:rsidR="00E000DD" w:rsidRDefault="00E000DD" w:rsidP="005278F4">
      <w:pPr>
        <w:pStyle w:val="Paragraphedeliste"/>
        <w:spacing w:line="240" w:lineRule="auto"/>
        <w:ind w:left="993" w:hanging="491"/>
      </w:pPr>
      <w:r>
        <w:t>•</w:t>
      </w:r>
      <w:r>
        <w:tab/>
        <w:t>Coordonnateur : SDE35,</w:t>
      </w:r>
    </w:p>
    <w:p w:rsidR="00E000DD" w:rsidRDefault="00E000DD" w:rsidP="005278F4">
      <w:pPr>
        <w:pStyle w:val="Paragraphedeliste"/>
        <w:spacing w:line="240" w:lineRule="auto"/>
        <w:ind w:left="993" w:hanging="491"/>
      </w:pPr>
      <w:r>
        <w:t>•</w:t>
      </w:r>
      <w:r>
        <w:tab/>
        <w:t>Commission d’appel d’offres du coordonnateur,</w:t>
      </w:r>
    </w:p>
    <w:p w:rsidR="00E000DD" w:rsidRDefault="00E000DD" w:rsidP="005278F4">
      <w:pPr>
        <w:pStyle w:val="Paragraphedeliste"/>
        <w:spacing w:line="240" w:lineRule="auto"/>
        <w:ind w:left="993" w:hanging="491"/>
      </w:pPr>
      <w:r>
        <w:t>•</w:t>
      </w:r>
      <w:r>
        <w:tab/>
        <w:t>Durée : permanente,</w:t>
      </w:r>
    </w:p>
    <w:p w:rsidR="00E000DD" w:rsidRDefault="00E000DD" w:rsidP="005278F4">
      <w:pPr>
        <w:pStyle w:val="Paragraphedeliste"/>
        <w:spacing w:line="240" w:lineRule="auto"/>
        <w:ind w:left="993" w:hanging="491"/>
      </w:pPr>
      <w:r>
        <w:t>•</w:t>
      </w:r>
      <w:r>
        <w:tab/>
        <w:t>Membres : collectivités, établissements publics, groupements d’intérêts publics, sociétés publiques locales, sociétés d’économie mixte et bailleurs sociaux dont le siège se situe en Ille-et-Vilaine,</w:t>
      </w:r>
    </w:p>
    <w:p w:rsidR="00E000DD" w:rsidRDefault="00E000DD" w:rsidP="005278F4">
      <w:pPr>
        <w:pStyle w:val="Paragraphedeliste"/>
        <w:spacing w:line="240" w:lineRule="auto"/>
        <w:ind w:left="993" w:hanging="491"/>
      </w:pPr>
      <w:r>
        <w:t>•</w:t>
      </w:r>
      <w:r>
        <w:tab/>
        <w:t>Montant de l’adhésion : gratuite.</w:t>
      </w:r>
    </w:p>
    <w:p w:rsidR="00E000DD" w:rsidRDefault="00E000DD" w:rsidP="005278F4">
      <w:pPr>
        <w:pStyle w:val="Paragraphedeliste"/>
        <w:spacing w:line="240" w:lineRule="auto"/>
        <w:ind w:left="993" w:hanging="491"/>
      </w:pPr>
      <w:r>
        <w:t>•</w:t>
      </w:r>
      <w:r>
        <w:tab/>
        <w:t>Frais de gestion : les éventuels frais de gestion sollicités par le coordonnateur auprès des membres du groupement sont arrêtés par délibération de l’assemblée délibérante du coordonnateur, précédant chaque avis d’appel public à la concurrence ;</w:t>
      </w:r>
    </w:p>
    <w:p w:rsidR="00E000DD" w:rsidRDefault="00E000DD" w:rsidP="005278F4">
      <w:pPr>
        <w:pStyle w:val="Paragraphedeliste"/>
        <w:spacing w:line="240" w:lineRule="auto"/>
        <w:ind w:left="993" w:hanging="491"/>
      </w:pPr>
      <w:r>
        <w:t>•</w:t>
      </w:r>
      <w:r>
        <w:tab/>
        <w:t>Principales missions du coordonnateur : préparation, passation et signature des marchés et accords-cadres dans le domaine de l’achat d’énergie : électricité et gaz ;</w:t>
      </w:r>
    </w:p>
    <w:p w:rsidR="00E000DD" w:rsidRDefault="00E000DD" w:rsidP="005278F4">
      <w:pPr>
        <w:pStyle w:val="Paragraphedeliste"/>
        <w:spacing w:line="240" w:lineRule="auto"/>
        <w:ind w:left="993" w:hanging="491"/>
      </w:pPr>
      <w:r>
        <w:t>•</w:t>
      </w:r>
      <w:r>
        <w:tab/>
        <w:t>Principales missions des membres : communication au coordonnateur de l’étendue de leurs besoins, exécution des marchés.</w:t>
      </w:r>
    </w:p>
    <w:p w:rsidR="00354477" w:rsidRDefault="00354477" w:rsidP="005278F4">
      <w:pPr>
        <w:pStyle w:val="Paragraphedeliste"/>
        <w:spacing w:line="240" w:lineRule="auto"/>
        <w:ind w:left="993" w:hanging="491"/>
      </w:pPr>
    </w:p>
    <w:p w:rsidR="00354477" w:rsidRDefault="00354477" w:rsidP="00354477">
      <w:pPr>
        <w:pStyle w:val="Paragraphedeliste"/>
        <w:spacing w:line="240" w:lineRule="auto"/>
        <w:ind w:left="0"/>
      </w:pPr>
      <w:r>
        <w:t>Durant les débats, certains élus s’interrogent sur la pertinence d’intégrer les tarifs C5 (ex tarif bleu) dans le groupement. Un consensus s’établit sur la pertinence d’être prêt au cas où la mise en concurrence s’impose, et de pouvoir fournir ce service aux communes qui le demandent.</w:t>
      </w:r>
    </w:p>
    <w:p w:rsidR="00B22DAF" w:rsidRDefault="00B22DAF" w:rsidP="00354477">
      <w:pPr>
        <w:pStyle w:val="Paragraphedeliste"/>
        <w:spacing w:line="240" w:lineRule="auto"/>
        <w:ind w:left="0"/>
      </w:pPr>
    </w:p>
    <w:p w:rsidR="00B22DAF" w:rsidRDefault="00B22DAF" w:rsidP="00354477">
      <w:pPr>
        <w:pStyle w:val="Paragraphedeliste"/>
        <w:spacing w:line="240" w:lineRule="auto"/>
        <w:ind w:left="0"/>
      </w:pPr>
      <w:r>
        <w:t>A</w:t>
      </w:r>
      <w:r w:rsidR="003D460B">
        <w:t>ndré</w:t>
      </w:r>
      <w:r>
        <w:t xml:space="preserve"> </w:t>
      </w:r>
      <w:r w:rsidR="003D460B">
        <w:t>CROGUENNEC</w:t>
      </w:r>
      <w:r>
        <w:t xml:space="preserve"> demande </w:t>
      </w:r>
      <w:r w:rsidR="003D460B">
        <w:t>à ce que le prochain marché intègre dans les critè</w:t>
      </w:r>
      <w:r>
        <w:t xml:space="preserve">res de choix la contribution territoriale des opérateurs à la </w:t>
      </w:r>
      <w:r w:rsidR="003D460B">
        <w:t>lutte contre la précarité énergé</w:t>
      </w:r>
      <w:r>
        <w:t>tique (contribution au FSL notamment).</w:t>
      </w:r>
    </w:p>
    <w:p w:rsidR="00E000DD" w:rsidRDefault="00E000DD" w:rsidP="005278F4">
      <w:pPr>
        <w:pStyle w:val="Paragraphedeliste"/>
        <w:spacing w:line="240" w:lineRule="auto"/>
        <w:ind w:left="502"/>
      </w:pPr>
    </w:p>
    <w:p w:rsidR="00E000DD" w:rsidRDefault="00E000DD" w:rsidP="005278F4">
      <w:pPr>
        <w:pStyle w:val="Paragraphedeliste"/>
        <w:spacing w:line="240" w:lineRule="auto"/>
        <w:ind w:left="0"/>
      </w:pPr>
      <w:r>
        <w:t>Après délibération, le Comité syndical, à l’unanimité, décide :</w:t>
      </w:r>
    </w:p>
    <w:p w:rsidR="00E000DD" w:rsidRDefault="00E000DD" w:rsidP="005278F4">
      <w:pPr>
        <w:pStyle w:val="Paragraphedeliste"/>
        <w:spacing w:line="240" w:lineRule="auto"/>
        <w:ind w:left="993" w:hanging="491"/>
      </w:pPr>
      <w:r>
        <w:t>-</w:t>
      </w:r>
      <w:r>
        <w:tab/>
        <w:t xml:space="preserve">de dissoudre le groupement d’achat d’électricité </w:t>
      </w:r>
      <w:r w:rsidR="0027502B">
        <w:t xml:space="preserve">créé en </w:t>
      </w:r>
      <w:r>
        <w:t>2014 à l’issue des marchés en cours ou attribués,</w:t>
      </w:r>
    </w:p>
    <w:p w:rsidR="00E000DD" w:rsidRDefault="00E000DD" w:rsidP="005278F4">
      <w:pPr>
        <w:pStyle w:val="Paragraphedeliste"/>
        <w:spacing w:line="240" w:lineRule="auto"/>
        <w:ind w:left="993" w:hanging="491"/>
      </w:pPr>
      <w:r>
        <w:t>-</w:t>
      </w:r>
      <w:r>
        <w:tab/>
        <w:t>de créer un groupement d’achat de fourniture d’énergie tel que défini dans la convention de groupement ci-annexée,</w:t>
      </w:r>
    </w:p>
    <w:p w:rsidR="00E000DD" w:rsidRDefault="00E000DD" w:rsidP="005278F4">
      <w:pPr>
        <w:pStyle w:val="Paragraphedeliste"/>
        <w:spacing w:line="240" w:lineRule="auto"/>
        <w:ind w:left="993" w:hanging="491"/>
      </w:pPr>
      <w:r>
        <w:t>-</w:t>
      </w:r>
      <w:r>
        <w:tab/>
      </w:r>
      <w:r w:rsidR="005278F4">
        <w:t>d</w:t>
      </w:r>
      <w:r>
        <w:t>’autoriser le Président à signer tous les documents relatifs à cette affaire.</w:t>
      </w:r>
    </w:p>
    <w:p w:rsidR="002F3D30" w:rsidRDefault="002F3D30" w:rsidP="005278F4">
      <w:pPr>
        <w:pStyle w:val="Paragraphedeliste"/>
        <w:spacing w:line="240" w:lineRule="auto"/>
        <w:ind w:left="502"/>
      </w:pPr>
    </w:p>
    <w:p w:rsidR="00E62076" w:rsidRDefault="00E62076" w:rsidP="005278F4">
      <w:pPr>
        <w:pStyle w:val="Paragraphedeliste"/>
        <w:spacing w:line="240" w:lineRule="auto"/>
        <w:ind w:left="502"/>
      </w:pPr>
    </w:p>
    <w:p w:rsidR="003E0664" w:rsidRPr="00B2558D" w:rsidRDefault="003E0664" w:rsidP="003E0664">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Pr>
          <w:rFonts w:ascii="Venacti Sb" w:hAnsi="Venacti Sb"/>
          <w:color w:val="FFFFFF"/>
          <w:sz w:val="24"/>
        </w:rPr>
        <w:t>8-</w:t>
      </w:r>
      <w:r>
        <w:rPr>
          <w:rFonts w:ascii="Venacti Sb" w:hAnsi="Venacti Sb"/>
          <w:color w:val="FFFFFF"/>
          <w:sz w:val="24"/>
        </w:rPr>
        <w:tab/>
      </w:r>
      <w:r w:rsidR="00E000DD" w:rsidRPr="00E000DD">
        <w:rPr>
          <w:rFonts w:ascii="Venacti Sb" w:hAnsi="Venacti Sb"/>
          <w:color w:val="FFFFFF"/>
          <w:sz w:val="24"/>
        </w:rPr>
        <w:t>Marchés publics – Achat d’énergie – Acquisition d’un logiciel de gestion des achats d’énergie</w:t>
      </w:r>
    </w:p>
    <w:p w:rsidR="003E0664" w:rsidRDefault="003E0664" w:rsidP="005278F4">
      <w:pPr>
        <w:pStyle w:val="Paragraphedeliste"/>
        <w:spacing w:line="240" w:lineRule="auto"/>
        <w:ind w:left="0"/>
      </w:pPr>
    </w:p>
    <w:p w:rsidR="00E000DD" w:rsidRDefault="00E000DD" w:rsidP="005278F4">
      <w:pPr>
        <w:pStyle w:val="Paragraphedeliste"/>
        <w:spacing w:line="240" w:lineRule="auto"/>
        <w:ind w:left="0"/>
      </w:pPr>
      <w:r>
        <w:t>Considérant la volonté du SDE35 d’élargir aux sites C5 la prochaine consultation portant sur la fourniture d’électricité, dans le cadre du nouveau groupement d’achat d’énergie, représentant un volume potentiel de points de livraison estimé à environ 5000 points ;</w:t>
      </w:r>
    </w:p>
    <w:p w:rsidR="00E000DD" w:rsidRDefault="00E000DD" w:rsidP="005278F4">
      <w:pPr>
        <w:pStyle w:val="Paragraphedeliste"/>
        <w:spacing w:line="240" w:lineRule="auto"/>
        <w:ind w:left="0"/>
      </w:pPr>
    </w:p>
    <w:p w:rsidR="00E000DD" w:rsidRDefault="00E000DD" w:rsidP="005278F4">
      <w:pPr>
        <w:pStyle w:val="Paragraphedeliste"/>
        <w:spacing w:line="240" w:lineRule="auto"/>
        <w:ind w:left="0"/>
      </w:pPr>
      <w:r>
        <w:t>Considérant la nécessité de pouvoir mettre à disposition des membres du groupement d’énergie les documents et pièces des procédures relatives à l’achat d’énergie, de pouvoir assurer une gestion fluide et simplifiée des procédures et marchés d’achat d’énergie et de po</w:t>
      </w:r>
      <w:r w:rsidR="0027502B">
        <w:t xml:space="preserve">uvoir apporter un </w:t>
      </w:r>
      <w:r>
        <w:t>service de vérification, contrôle des informations et factures aux membres du groupement d’achat ;</w:t>
      </w:r>
    </w:p>
    <w:p w:rsidR="00E000DD" w:rsidRDefault="00E000DD" w:rsidP="005278F4">
      <w:pPr>
        <w:pStyle w:val="Paragraphedeliste"/>
        <w:spacing w:line="240" w:lineRule="auto"/>
        <w:ind w:left="0"/>
      </w:pPr>
    </w:p>
    <w:p w:rsidR="005278F4" w:rsidRDefault="005278F4" w:rsidP="005278F4">
      <w:pPr>
        <w:pStyle w:val="Paragraphedeliste"/>
        <w:spacing w:line="240" w:lineRule="auto"/>
        <w:ind w:left="0"/>
      </w:pPr>
      <w:r>
        <w:t>Après délibération, le C</w:t>
      </w:r>
      <w:r w:rsidR="00E000DD">
        <w:t>omité syndical</w:t>
      </w:r>
      <w:r>
        <w:t>, à l’unanimité, décide :</w:t>
      </w:r>
    </w:p>
    <w:p w:rsidR="007C2A26" w:rsidRDefault="005278F4" w:rsidP="00644EA9">
      <w:pPr>
        <w:pStyle w:val="Paragraphedeliste"/>
        <w:numPr>
          <w:ilvl w:val="0"/>
          <w:numId w:val="33"/>
        </w:numPr>
        <w:spacing w:line="240" w:lineRule="auto"/>
      </w:pPr>
      <w:r>
        <w:t>d’</w:t>
      </w:r>
      <w:r w:rsidR="00E000DD">
        <w:t xml:space="preserve">autoriser le </w:t>
      </w:r>
      <w:r>
        <w:t>lancement d’</w:t>
      </w:r>
      <w:r w:rsidR="00E000DD">
        <w:t>une consultation pour acquérir une solution logicielle de gestio</w:t>
      </w:r>
      <w:r>
        <w:t>n des marchés d’achat d’énergie,</w:t>
      </w:r>
    </w:p>
    <w:p w:rsidR="005278F4" w:rsidRDefault="005278F4" w:rsidP="00644EA9">
      <w:pPr>
        <w:pStyle w:val="Paragraphedeliste"/>
        <w:numPr>
          <w:ilvl w:val="0"/>
          <w:numId w:val="33"/>
        </w:numPr>
        <w:spacing w:line="240" w:lineRule="auto"/>
      </w:pPr>
      <w:r>
        <w:t xml:space="preserve">d’autoriser le Président à signer tous les documents relatifs à cette </w:t>
      </w:r>
      <w:r w:rsidR="005A6672">
        <w:t>opération</w:t>
      </w:r>
      <w:r>
        <w:t>.</w:t>
      </w:r>
    </w:p>
    <w:p w:rsidR="007C2A26" w:rsidRDefault="007C2A26" w:rsidP="005278F4">
      <w:pPr>
        <w:pStyle w:val="Paragraphedeliste"/>
        <w:spacing w:line="240" w:lineRule="auto"/>
        <w:ind w:left="1134" w:hanging="425"/>
      </w:pPr>
    </w:p>
    <w:p w:rsidR="0027502B" w:rsidRDefault="0027502B" w:rsidP="005278F4">
      <w:pPr>
        <w:pStyle w:val="Paragraphedeliste"/>
        <w:spacing w:line="240" w:lineRule="auto"/>
        <w:ind w:left="1134" w:hanging="425"/>
      </w:pPr>
    </w:p>
    <w:p w:rsidR="009D0ED8" w:rsidRPr="00B2558D" w:rsidRDefault="009D0ED8" w:rsidP="009D0ED8">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Pr>
          <w:rFonts w:ascii="Venacti Sb" w:hAnsi="Venacti Sb"/>
          <w:color w:val="FFFFFF"/>
          <w:sz w:val="24"/>
        </w:rPr>
        <w:lastRenderedPageBreak/>
        <w:t>9-</w:t>
      </w:r>
      <w:r>
        <w:rPr>
          <w:rFonts w:ascii="Venacti Sb" w:hAnsi="Venacti Sb"/>
          <w:color w:val="FFFFFF"/>
          <w:sz w:val="24"/>
        </w:rPr>
        <w:tab/>
      </w:r>
      <w:r w:rsidR="005278F4" w:rsidRPr="005278F4">
        <w:rPr>
          <w:rFonts w:ascii="Venacti Sb" w:hAnsi="Venacti Sb"/>
          <w:color w:val="FFFFFF"/>
          <w:sz w:val="24"/>
        </w:rPr>
        <w:t>Marchés publics – Fourniture et maintenance d’un nouveau logiciel de gestion financière</w:t>
      </w:r>
    </w:p>
    <w:p w:rsidR="003E0664" w:rsidRDefault="003E0664" w:rsidP="005278F4">
      <w:pPr>
        <w:pStyle w:val="Paragraphedeliste"/>
        <w:spacing w:line="240" w:lineRule="auto"/>
        <w:ind w:left="1134" w:hanging="425"/>
      </w:pPr>
    </w:p>
    <w:p w:rsidR="005278F4" w:rsidRDefault="005278F4" w:rsidP="005278F4">
      <w:pPr>
        <w:pStyle w:val="Paragraphedeliste"/>
        <w:spacing w:line="240" w:lineRule="auto"/>
        <w:ind w:left="0"/>
      </w:pPr>
      <w:r>
        <w:t>Avec la mise en place de l’outil métier dédié aux études et travaux réalisés par le SDE35, « GAIOS », la nécessité de posséder un logiciel de gestion financière robuste permettant une gestion des marchés publics et des documents annexés voit le jour. En effet, jusqu’ici, l’application créée par les services du syndicat assurait l’essentiel de cette mission.</w:t>
      </w:r>
    </w:p>
    <w:p w:rsidR="005278F4" w:rsidRDefault="005278F4" w:rsidP="005278F4">
      <w:pPr>
        <w:pStyle w:val="Paragraphedeliste"/>
        <w:spacing w:line="240" w:lineRule="auto"/>
        <w:ind w:left="0"/>
      </w:pPr>
      <w:r>
        <w:t>Or, le logiciel de gestion financière actuel, produit par Berger-</w:t>
      </w:r>
      <w:proofErr w:type="spellStart"/>
      <w:r>
        <w:t>Levrault</w:t>
      </w:r>
      <w:proofErr w:type="spellEnd"/>
      <w:r>
        <w:t>, n’est pas en capacité de réaliser la gestion des marchés avec le niveau d’exigence demandé alors que les premiers marchés débutent au 1</w:t>
      </w:r>
      <w:r w:rsidRPr="0027502B">
        <w:rPr>
          <w:vertAlign w:val="superscript"/>
        </w:rPr>
        <w:t>er</w:t>
      </w:r>
      <w:r>
        <w:t xml:space="preserve"> janvier 2019.</w:t>
      </w:r>
    </w:p>
    <w:p w:rsidR="005278F4" w:rsidRDefault="005278F4" w:rsidP="005278F4">
      <w:pPr>
        <w:pStyle w:val="Paragraphedeliste"/>
        <w:spacing w:line="240" w:lineRule="auto"/>
        <w:ind w:left="0"/>
      </w:pPr>
    </w:p>
    <w:p w:rsidR="005278F4" w:rsidRDefault="005278F4" w:rsidP="005278F4">
      <w:pPr>
        <w:pStyle w:val="Paragraphedeliste"/>
        <w:spacing w:line="240" w:lineRule="auto"/>
        <w:ind w:left="0"/>
      </w:pPr>
      <w:r>
        <w:t>Compte-tenu de l’urgence de cette évolution (déploiement avant la fin de l’année 2018), les deux principaux éditeurs de logiciels ont été sollicités. L’un a indiqué ne pas être en capacité de réaliser la migration et le déploiement pour cette échéance. Le second, la Société Berger-</w:t>
      </w:r>
      <w:proofErr w:type="spellStart"/>
      <w:r>
        <w:t>Levrault</w:t>
      </w:r>
      <w:proofErr w:type="spellEnd"/>
      <w:r>
        <w:t>, propose de déployer, à partir des bases existantes, le logiciel SEDIT pour un montant estimé à environ 14 000 € HT pour la partie logiciel et environ 22 000 € pour la partie formation des utilisateurs et accompagnement au démarrage (cette deuxième partie nécessite une négociation avec la société). La maintenance annuelle s’élèverait à 1 652 € HT / an.</w:t>
      </w:r>
    </w:p>
    <w:p w:rsidR="005278F4" w:rsidRDefault="005278F4" w:rsidP="005278F4">
      <w:pPr>
        <w:pStyle w:val="Paragraphedeliste"/>
        <w:spacing w:line="240" w:lineRule="auto"/>
        <w:ind w:left="0"/>
      </w:pPr>
    </w:p>
    <w:p w:rsidR="0089195B" w:rsidRDefault="005278F4" w:rsidP="005278F4">
      <w:pPr>
        <w:pStyle w:val="Paragraphedeliste"/>
        <w:spacing w:line="240" w:lineRule="auto"/>
        <w:ind w:left="0"/>
      </w:pPr>
      <w:r>
        <w:t>Après délibération, le Comité syndical, à l’unanimité, décide</w:t>
      </w:r>
      <w:r w:rsidR="005A6672">
        <w:t xml:space="preserve"> </w:t>
      </w:r>
      <w:r>
        <w:t xml:space="preserve">d’autoriser le Président à signer un marché pour l’acquisition et la maintenance d’un nouveau logiciel de gestion financière pour un </w:t>
      </w:r>
      <w:r w:rsidR="005A6672">
        <w:t>montant maximum de 45 </w:t>
      </w:r>
      <w:r>
        <w:t>000 € TTC ainsi que toutes les pièces relatives à ce marché.</w:t>
      </w:r>
    </w:p>
    <w:p w:rsidR="005278F4" w:rsidRDefault="005278F4" w:rsidP="005278F4">
      <w:pPr>
        <w:pStyle w:val="Paragraphedeliste"/>
        <w:spacing w:line="240" w:lineRule="auto"/>
        <w:ind w:left="0"/>
      </w:pPr>
    </w:p>
    <w:p w:rsidR="0027502B" w:rsidRDefault="0027502B" w:rsidP="005278F4">
      <w:pPr>
        <w:pStyle w:val="Paragraphedeliste"/>
        <w:spacing w:line="240" w:lineRule="auto"/>
        <w:ind w:left="0"/>
      </w:pPr>
    </w:p>
    <w:p w:rsidR="0089195B" w:rsidRPr="00B2558D" w:rsidRDefault="0089195B" w:rsidP="0089195B">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89195B">
        <w:rPr>
          <w:rFonts w:ascii="Venacti Sb" w:hAnsi="Venacti Sb"/>
          <w:color w:val="FFFFFF"/>
          <w:sz w:val="24"/>
        </w:rPr>
        <w:t>10.</w:t>
      </w:r>
      <w:r w:rsidRPr="0089195B">
        <w:rPr>
          <w:rFonts w:ascii="Venacti Sb" w:hAnsi="Venacti Sb"/>
          <w:color w:val="FFFFFF"/>
          <w:sz w:val="24"/>
        </w:rPr>
        <w:tab/>
      </w:r>
      <w:r w:rsidR="005278F4" w:rsidRPr="005278F4">
        <w:rPr>
          <w:rFonts w:ascii="Venacti Sb" w:hAnsi="Venacti Sb"/>
          <w:color w:val="FFFFFF"/>
          <w:sz w:val="24"/>
        </w:rPr>
        <w:t>Marchés publics – Fourniture et maintenance d’un nouveau site interne</w:t>
      </w:r>
      <w:r w:rsidR="005278F4">
        <w:rPr>
          <w:rFonts w:ascii="Venacti Sb" w:hAnsi="Venacti Sb"/>
          <w:color w:val="FFFFFF"/>
          <w:sz w:val="24"/>
        </w:rPr>
        <w:t>t</w:t>
      </w:r>
    </w:p>
    <w:p w:rsidR="0089195B" w:rsidRDefault="0089195B" w:rsidP="0089195B">
      <w:pPr>
        <w:pStyle w:val="Paragraphedeliste"/>
        <w:spacing w:line="240" w:lineRule="auto"/>
        <w:ind w:left="502"/>
      </w:pPr>
    </w:p>
    <w:p w:rsidR="005278F4" w:rsidRDefault="005278F4" w:rsidP="005278F4">
      <w:pPr>
        <w:pStyle w:val="Paragraphedeliste"/>
        <w:spacing w:line="240" w:lineRule="auto"/>
        <w:ind w:left="0"/>
      </w:pPr>
      <w:r>
        <w:t>Pour le choix de son nouveau site internet, le SDE35 avait retenu, en novembre 2017, un assistant à maitrise d’ouvrage. Cet AMO a permis de définir le besoin, et d’accompagner le syndicat dans la rédaction des pièces techniques de la consultation.</w:t>
      </w:r>
    </w:p>
    <w:p w:rsidR="005278F4" w:rsidRDefault="005278F4" w:rsidP="005278F4">
      <w:pPr>
        <w:pStyle w:val="Paragraphedeliste"/>
        <w:spacing w:line="240" w:lineRule="auto"/>
        <w:ind w:left="0"/>
      </w:pPr>
    </w:p>
    <w:p w:rsidR="005278F4" w:rsidRDefault="005278F4" w:rsidP="005278F4">
      <w:pPr>
        <w:pStyle w:val="Paragraphedeliste"/>
        <w:spacing w:line="240" w:lineRule="auto"/>
        <w:ind w:left="0"/>
      </w:pPr>
      <w:r>
        <w:t>Le nouveau site internet devra mettre à disposition, selon le profil des visiteurs, les différentes actualités et informations du syndicat et permettre une administration simple du contenu ainsi que la publication de lettres d’information.  Il comprendra également un extranet réservé aux collectivités.</w:t>
      </w:r>
    </w:p>
    <w:p w:rsidR="005278F4" w:rsidRDefault="005278F4" w:rsidP="005278F4">
      <w:pPr>
        <w:pStyle w:val="Paragraphedeliste"/>
        <w:spacing w:line="240" w:lineRule="auto"/>
        <w:ind w:left="0"/>
      </w:pPr>
    </w:p>
    <w:p w:rsidR="005278F4" w:rsidRDefault="005278F4" w:rsidP="005278F4">
      <w:pPr>
        <w:pStyle w:val="Paragraphedeliste"/>
        <w:spacing w:line="240" w:lineRule="auto"/>
        <w:ind w:left="0"/>
      </w:pPr>
      <w:r>
        <w:t xml:space="preserve">L’objectif est double : </w:t>
      </w:r>
    </w:p>
    <w:p w:rsidR="005278F4" w:rsidRDefault="005A6672" w:rsidP="00644EA9">
      <w:pPr>
        <w:pStyle w:val="Paragraphedeliste"/>
        <w:numPr>
          <w:ilvl w:val="0"/>
          <w:numId w:val="35"/>
        </w:numPr>
        <w:spacing w:line="240" w:lineRule="auto"/>
      </w:pPr>
      <w:r>
        <w:t>p</w:t>
      </w:r>
      <w:r w:rsidR="005278F4">
        <w:t xml:space="preserve">ermettre, pour les élus et collectivités adhérentes qui le souhaitent, une plus grande autonomie dans la recherche d’informations. </w:t>
      </w:r>
    </w:p>
    <w:p w:rsidR="005278F4" w:rsidRDefault="005278F4" w:rsidP="00644EA9">
      <w:pPr>
        <w:pStyle w:val="Paragraphedeliste"/>
        <w:numPr>
          <w:ilvl w:val="0"/>
          <w:numId w:val="35"/>
        </w:numPr>
        <w:spacing w:line="240" w:lineRule="auto"/>
      </w:pPr>
      <w:r>
        <w:t>donner une plus grande visibilité de nos actions au grand public afin de  devenir un site de référence sur le secteur de l’énergie en Ille-et-Vilaine.</w:t>
      </w:r>
    </w:p>
    <w:p w:rsidR="005278F4" w:rsidRDefault="005278F4" w:rsidP="005278F4">
      <w:pPr>
        <w:pStyle w:val="Paragraphedeliste"/>
        <w:spacing w:line="240" w:lineRule="auto"/>
        <w:ind w:left="0"/>
      </w:pPr>
    </w:p>
    <w:p w:rsidR="005278F4" w:rsidRDefault="005278F4" w:rsidP="005278F4">
      <w:pPr>
        <w:pStyle w:val="Paragraphedeliste"/>
        <w:spacing w:line="240" w:lineRule="auto"/>
        <w:ind w:left="0"/>
      </w:pPr>
      <w:r>
        <w:t xml:space="preserve">Les critères d’attribution ont été définis de la manière suivante : </w:t>
      </w:r>
    </w:p>
    <w:p w:rsidR="005278F4" w:rsidRDefault="005A6672" w:rsidP="00644EA9">
      <w:pPr>
        <w:pStyle w:val="Paragraphedeliste"/>
        <w:numPr>
          <w:ilvl w:val="0"/>
          <w:numId w:val="34"/>
        </w:numPr>
        <w:spacing w:line="240" w:lineRule="auto"/>
      </w:pPr>
      <w:r>
        <w:t>l</w:t>
      </w:r>
      <w:r w:rsidR="005278F4">
        <w:t>a prestation technique : 60%</w:t>
      </w:r>
    </w:p>
    <w:p w:rsidR="005278F4" w:rsidRDefault="005A6672" w:rsidP="00644EA9">
      <w:pPr>
        <w:pStyle w:val="Paragraphedeliste"/>
        <w:numPr>
          <w:ilvl w:val="0"/>
          <w:numId w:val="34"/>
        </w:numPr>
        <w:spacing w:line="240" w:lineRule="auto"/>
      </w:pPr>
      <w:r>
        <w:t>l</w:t>
      </w:r>
      <w:r w:rsidR="005278F4">
        <w:t>e prix des prestations : 40 %</w:t>
      </w:r>
      <w:r>
        <w:t>.</w:t>
      </w:r>
    </w:p>
    <w:p w:rsidR="005A6672" w:rsidRDefault="005A6672" w:rsidP="005A6672">
      <w:pPr>
        <w:pStyle w:val="Paragraphedeliste"/>
        <w:spacing w:line="240" w:lineRule="auto"/>
      </w:pPr>
    </w:p>
    <w:p w:rsidR="00186591" w:rsidRDefault="005A6672" w:rsidP="005278F4">
      <w:pPr>
        <w:pStyle w:val="Paragraphedeliste"/>
        <w:spacing w:line="240" w:lineRule="auto"/>
        <w:ind w:left="0"/>
      </w:pPr>
      <w:r>
        <w:t xml:space="preserve">Après délibération, le Comité syndical, à l’unanimité, décide </w:t>
      </w:r>
      <w:r w:rsidR="005278F4">
        <w:t>d’autoriser le Président à lancer et à signer le marché pour le nouveau site internet, ainsi que tous les documents relatifs à cette opération.</w:t>
      </w:r>
    </w:p>
    <w:p w:rsidR="005278F4" w:rsidRDefault="005278F4" w:rsidP="005278F4">
      <w:pPr>
        <w:pStyle w:val="Paragraphedeliste"/>
        <w:spacing w:line="240" w:lineRule="auto"/>
        <w:ind w:left="0"/>
      </w:pPr>
    </w:p>
    <w:p w:rsidR="0027502B" w:rsidRDefault="0027502B" w:rsidP="005278F4">
      <w:pPr>
        <w:pStyle w:val="Paragraphedeliste"/>
        <w:spacing w:line="240" w:lineRule="auto"/>
        <w:ind w:left="0"/>
      </w:pPr>
    </w:p>
    <w:p w:rsidR="0089195B" w:rsidRPr="00B2558D" w:rsidRDefault="0089195B" w:rsidP="0089195B">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89195B">
        <w:rPr>
          <w:rFonts w:ascii="Venacti Sb" w:hAnsi="Venacti Sb"/>
          <w:color w:val="FFFFFF"/>
          <w:sz w:val="24"/>
        </w:rPr>
        <w:t>11.</w:t>
      </w:r>
      <w:r w:rsidRPr="0089195B">
        <w:rPr>
          <w:rFonts w:ascii="Venacti Sb" w:hAnsi="Venacti Sb"/>
          <w:color w:val="FFFFFF"/>
          <w:sz w:val="24"/>
        </w:rPr>
        <w:tab/>
      </w:r>
      <w:r w:rsidR="005A6672" w:rsidRPr="005A6672">
        <w:rPr>
          <w:rFonts w:ascii="Venacti Sb" w:hAnsi="Venacti Sb"/>
          <w:color w:val="FFFFFF"/>
          <w:sz w:val="24"/>
        </w:rPr>
        <w:t>Marchés publics – Diagnostics amiante et HAP</w:t>
      </w:r>
    </w:p>
    <w:p w:rsidR="0089195B" w:rsidRDefault="0089195B" w:rsidP="005A6672">
      <w:pPr>
        <w:pStyle w:val="Paragraphedeliste"/>
        <w:spacing w:line="240" w:lineRule="auto"/>
        <w:ind w:left="502" w:hanging="502"/>
      </w:pPr>
    </w:p>
    <w:p w:rsidR="005A6672" w:rsidRDefault="005A6672" w:rsidP="005A6672">
      <w:pPr>
        <w:pStyle w:val="Paragraphedeliste"/>
        <w:spacing w:line="240" w:lineRule="auto"/>
        <w:ind w:left="0"/>
      </w:pPr>
      <w:r>
        <w:t xml:space="preserve">L’article 113 de la loi n°2016-1088 du 8 août 2016 crée une obligation explicite de repérage de l’amiante avant travaux pour le maître d’ouvrage. Ainsi, "le donneur d’ordre, le maître d’ouvrage […] d’équipements, </w:t>
      </w:r>
      <w:r>
        <w:lastRenderedPageBreak/>
        <w:t>de matériels ou d’articles y font rechercher la présence d’amiante préalablement à toute opération comportant des risques d’exposition des travailleurs à l’amiante ».</w:t>
      </w:r>
    </w:p>
    <w:p w:rsidR="005A6672" w:rsidRDefault="005A6672" w:rsidP="005A6672">
      <w:pPr>
        <w:pStyle w:val="Paragraphedeliste"/>
        <w:spacing w:line="240" w:lineRule="auto"/>
        <w:ind w:left="0"/>
      </w:pPr>
    </w:p>
    <w:p w:rsidR="005A6672" w:rsidRDefault="005A6672" w:rsidP="005A6672">
      <w:pPr>
        <w:pStyle w:val="Paragraphedeliste"/>
        <w:spacing w:line="240" w:lineRule="auto"/>
        <w:ind w:left="0"/>
      </w:pPr>
      <w:r>
        <w:t>Les collectivités sont concernées lors de travaux réalisés sur leurs voiries, elles sont soumises à ces prescriptions, soit en leur qualité d’employeurs de personnes intervenant sur les chantiers, soit lorsqu’elles assurent la maîtrise d’ouvrage de travaux de voirie. Dans ce dernier cas, elles sont tenues d’intégrer le risque lié à l’amiante dans la préparation de leurs marchés de travaux.</w:t>
      </w:r>
    </w:p>
    <w:p w:rsidR="005A6672" w:rsidRDefault="005A6672" w:rsidP="005A6672">
      <w:pPr>
        <w:pStyle w:val="Paragraphedeliste"/>
        <w:spacing w:line="240" w:lineRule="auto"/>
        <w:ind w:left="0"/>
      </w:pPr>
      <w:r>
        <w:t>Le SDE35 est concerné pour les enrobés des voiries qu’il modifie.</w:t>
      </w:r>
    </w:p>
    <w:p w:rsidR="005A6672" w:rsidRDefault="005A6672" w:rsidP="005A6672">
      <w:pPr>
        <w:pStyle w:val="Paragraphedeliste"/>
        <w:spacing w:line="240" w:lineRule="auto"/>
        <w:ind w:left="502" w:hanging="502"/>
      </w:pPr>
    </w:p>
    <w:p w:rsidR="005A6672" w:rsidRDefault="005A6672" w:rsidP="005A6672">
      <w:pPr>
        <w:pStyle w:val="Paragraphedeliste"/>
        <w:spacing w:line="240" w:lineRule="auto"/>
        <w:ind w:left="0"/>
      </w:pPr>
      <w:r>
        <w:t>Après délibération, Le Comité syndical, à l’unanimité, décide d’autoriser le Président à lancer un marché de diagnostic de l’état des voiries concernant l’amiante et les HAP (hydrocarbures Aromatiques Polycycliques), marché à bons de commandes, pour établir la présence éventuelle de ces substances dans les enrobés ; ainsi que tous les documents relatifs à cette opération.</w:t>
      </w:r>
    </w:p>
    <w:p w:rsidR="0089195B" w:rsidRDefault="0089195B" w:rsidP="005A6672">
      <w:pPr>
        <w:pStyle w:val="Paragraphedeliste"/>
        <w:spacing w:line="240" w:lineRule="auto"/>
        <w:ind w:left="502" w:hanging="502"/>
      </w:pPr>
    </w:p>
    <w:p w:rsidR="0027502B" w:rsidRDefault="0027502B" w:rsidP="005A6672">
      <w:pPr>
        <w:pStyle w:val="Paragraphedeliste"/>
        <w:spacing w:line="240" w:lineRule="auto"/>
        <w:ind w:left="502" w:hanging="502"/>
      </w:pPr>
    </w:p>
    <w:p w:rsidR="005750E7" w:rsidRPr="00B2558D" w:rsidRDefault="00434105" w:rsidP="005750E7">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Pr>
          <w:rFonts w:ascii="Venacti Sb" w:hAnsi="Venacti Sb"/>
          <w:color w:val="FFFFFF"/>
          <w:sz w:val="24"/>
        </w:rPr>
        <w:t>12.</w:t>
      </w:r>
      <w:r>
        <w:rPr>
          <w:rFonts w:ascii="Venacti Sb" w:hAnsi="Venacti Sb"/>
          <w:color w:val="FFFFFF"/>
          <w:sz w:val="24"/>
        </w:rPr>
        <w:tab/>
      </w:r>
      <w:r w:rsidR="005A6672" w:rsidRPr="005A6672">
        <w:rPr>
          <w:rFonts w:ascii="Venacti Sb" w:hAnsi="Venacti Sb"/>
          <w:color w:val="FFFFFF"/>
          <w:sz w:val="24"/>
        </w:rPr>
        <w:t>Marchés publics – Diagnostics de réseaux d’éclairage</w:t>
      </w:r>
    </w:p>
    <w:p w:rsidR="005750E7" w:rsidRDefault="005750E7" w:rsidP="005750E7">
      <w:pPr>
        <w:pStyle w:val="Paragraphedeliste"/>
        <w:spacing w:line="240" w:lineRule="auto"/>
        <w:ind w:left="502" w:hanging="502"/>
      </w:pPr>
    </w:p>
    <w:p w:rsidR="005A6672" w:rsidRDefault="005A6672" w:rsidP="005A6672">
      <w:pPr>
        <w:pStyle w:val="Paragraphedeliste"/>
        <w:spacing w:line="240" w:lineRule="auto"/>
        <w:ind w:left="0"/>
      </w:pPr>
      <w:r>
        <w:t>Dans le cadre des travaux de rénovation des installations d’éclairage public, des diagnostics des installations existantes peuvent être requis pour déterminer, par exemple, s’il y a lieu de rénover les réseaux souterrains. Jusqu’à aujourd’hui, ces diagnostics étaient réalisés par l’entreprise de travaux, durant la phase APD et rémunérés au sein du marché de travaux.</w:t>
      </w:r>
    </w:p>
    <w:p w:rsidR="005A6672" w:rsidRDefault="005A6672" w:rsidP="005A6672">
      <w:pPr>
        <w:pStyle w:val="Paragraphedeliste"/>
        <w:spacing w:line="240" w:lineRule="auto"/>
        <w:ind w:left="0"/>
      </w:pPr>
    </w:p>
    <w:p w:rsidR="005A6672" w:rsidRDefault="005A6672" w:rsidP="005A6672">
      <w:pPr>
        <w:pStyle w:val="Paragraphedeliste"/>
        <w:spacing w:line="240" w:lineRule="auto"/>
        <w:ind w:left="0"/>
      </w:pPr>
      <w:r>
        <w:t>Dans le cadre de l’amélioration de l’exercice de la compétence éclairage, il a été décidé de désormais réaliser ces diagnostics de manière indépendante du marché de travaux, et durant la phase APS réalisée par le SDE35. Ce montage permettra de garantir l’indépendance de la prestation et la rémunération en direct des prestataires. Il évitera également des écarts d’estimation de travaux souvent mal perçus par les communes.</w:t>
      </w:r>
    </w:p>
    <w:p w:rsidR="005A6672" w:rsidRDefault="005A6672" w:rsidP="005A6672">
      <w:pPr>
        <w:pStyle w:val="Paragraphedeliste"/>
        <w:spacing w:line="240" w:lineRule="auto"/>
        <w:ind w:left="0"/>
      </w:pPr>
    </w:p>
    <w:p w:rsidR="005A6672" w:rsidRDefault="005A6672" w:rsidP="005A6672">
      <w:pPr>
        <w:pStyle w:val="Paragraphedeliste"/>
        <w:spacing w:line="240" w:lineRule="auto"/>
        <w:ind w:left="0"/>
      </w:pPr>
      <w:r>
        <w:t>Au vu de ces éléments, il est proposé de lancer un marché de prestation de services pour la réalisation de ces diagnostics.</w:t>
      </w:r>
    </w:p>
    <w:p w:rsidR="005A6672" w:rsidRDefault="005A6672" w:rsidP="005A6672">
      <w:pPr>
        <w:pStyle w:val="Paragraphedeliste"/>
        <w:spacing w:line="240" w:lineRule="auto"/>
        <w:ind w:left="0"/>
      </w:pPr>
    </w:p>
    <w:p w:rsidR="005A6672" w:rsidRDefault="005A6672" w:rsidP="005A6672">
      <w:pPr>
        <w:pStyle w:val="Paragraphedeliste"/>
        <w:spacing w:line="240" w:lineRule="auto"/>
        <w:ind w:left="0"/>
      </w:pPr>
      <w:r>
        <w:t xml:space="preserve">Après délibération, considérant le montant annuel de ces diagnostics (53 000 € TTC en moyenne ) le Comité syndical, à l’unanimité, décide d’autoriser le Président à lancer et </w:t>
      </w:r>
      <w:r w:rsidR="004914F7">
        <w:t xml:space="preserve">à </w:t>
      </w:r>
      <w:r>
        <w:t>signer un marché à procédure adaptée, à bons de commandes, d’un an renouvelable 3 fois concernant les diagnostics de réseaux d’éclairage ainsi que tous les documents relatifs à cette affaire.</w:t>
      </w:r>
    </w:p>
    <w:p w:rsidR="00F91EE5" w:rsidRDefault="00F91EE5" w:rsidP="00F91EE5">
      <w:pPr>
        <w:pStyle w:val="Paragraphedeliste"/>
        <w:spacing w:line="240" w:lineRule="auto"/>
        <w:ind w:left="0"/>
      </w:pPr>
    </w:p>
    <w:p w:rsidR="00E62076" w:rsidRDefault="00E62076" w:rsidP="00F91EE5">
      <w:pPr>
        <w:pStyle w:val="Paragraphedeliste"/>
        <w:spacing w:line="240" w:lineRule="auto"/>
        <w:ind w:left="0"/>
      </w:pPr>
    </w:p>
    <w:p w:rsidR="00F91EE5" w:rsidRPr="00B2558D" w:rsidRDefault="00F91EE5" w:rsidP="00F91EE5">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F91EE5">
        <w:rPr>
          <w:rFonts w:ascii="Venacti Sb" w:hAnsi="Venacti Sb"/>
          <w:color w:val="FFFFFF"/>
          <w:sz w:val="24"/>
        </w:rPr>
        <w:t>13.</w:t>
      </w:r>
      <w:r w:rsidRPr="00F91EE5">
        <w:rPr>
          <w:rFonts w:ascii="Venacti Sb" w:hAnsi="Venacti Sb"/>
          <w:color w:val="FFFFFF"/>
          <w:sz w:val="24"/>
        </w:rPr>
        <w:tab/>
      </w:r>
      <w:r w:rsidR="005A6672" w:rsidRPr="005A6672">
        <w:rPr>
          <w:rFonts w:ascii="Venacti Sb" w:hAnsi="Venacti Sb"/>
          <w:color w:val="FFFFFF"/>
          <w:sz w:val="24"/>
        </w:rPr>
        <w:t>Marchés publics – Accès à une plateforme de gestion des DT-DICT</w:t>
      </w:r>
    </w:p>
    <w:p w:rsidR="005750E7" w:rsidRPr="006A3B9C" w:rsidRDefault="005750E7" w:rsidP="005750E7">
      <w:pPr>
        <w:pStyle w:val="Paragraphedeliste"/>
        <w:spacing w:line="240" w:lineRule="auto"/>
        <w:ind w:left="502" w:hanging="502"/>
        <w:rPr>
          <w:szCs w:val="22"/>
        </w:rPr>
      </w:pPr>
    </w:p>
    <w:p w:rsidR="006A3B9C" w:rsidRDefault="006A3B9C" w:rsidP="006A3B9C">
      <w:pPr>
        <w:pStyle w:val="Paragraphedeliste"/>
        <w:spacing w:line="240" w:lineRule="auto"/>
        <w:ind w:left="0"/>
      </w:pPr>
      <w:r>
        <w:t>Les travaux prévus à proximité de canalisations et réseaux enterrés doivent être déclarés à leurs exploitants, avant leur exécution, au moyen de la déclaration de projet de travaux (DT) par le maître d'ouvrage, et au moyen de la déclaration d'intention de commencement de travaux (DICT) par l'exécutant des travaux. Toute déclaration doit obligatoirement être précédée d'une consultation du guichet unique, accessible en ligne, qui recense la totalité des réseaux présents sur le territoire.</w:t>
      </w:r>
    </w:p>
    <w:p w:rsidR="006A3B9C" w:rsidRDefault="006A3B9C" w:rsidP="006A3B9C">
      <w:pPr>
        <w:pStyle w:val="Paragraphedeliste"/>
        <w:spacing w:line="240" w:lineRule="auto"/>
        <w:ind w:left="0"/>
      </w:pPr>
    </w:p>
    <w:p w:rsidR="006A3B9C" w:rsidRDefault="006A3B9C" w:rsidP="006A3B9C">
      <w:pPr>
        <w:pStyle w:val="Paragraphedeliste"/>
        <w:spacing w:line="240" w:lineRule="auto"/>
        <w:ind w:left="0"/>
      </w:pPr>
      <w:r>
        <w:t>Dans le cadre des marchés de travaux de réseaux électriques et de travaux et maintenance d’éclairage public réalisés par le SD35, les entreprises attributaires sont chargées de renseigner les DT et DICT, et de répondre aux DICT pour le compte du SDE35 en qualité de gestionnaire des réseaux d’éclairage.</w:t>
      </w:r>
    </w:p>
    <w:p w:rsidR="006A3B9C" w:rsidRDefault="006A3B9C" w:rsidP="006A3B9C">
      <w:pPr>
        <w:pStyle w:val="Paragraphedeliste"/>
        <w:spacing w:line="240" w:lineRule="auto"/>
        <w:ind w:left="0"/>
      </w:pPr>
    </w:p>
    <w:p w:rsidR="006A3B9C" w:rsidRDefault="006A3B9C" w:rsidP="006A3B9C">
      <w:pPr>
        <w:pStyle w:val="Paragraphedeliste"/>
        <w:spacing w:line="240" w:lineRule="auto"/>
        <w:ind w:left="0"/>
      </w:pPr>
      <w:r>
        <w:t>En 2010, le SDE35 avait réalisé une consultation pour choisir une plateforme de déclaration pour ses DT-DICT. Il est aujourd’hui proposé de lancer une nouvelle consultation pour choisir le prestataire de plateforme connectée au guichet unique de déclaration pour la période 2019-2022.</w:t>
      </w:r>
    </w:p>
    <w:p w:rsidR="006A3B9C" w:rsidRDefault="006A3B9C" w:rsidP="006A3B9C">
      <w:pPr>
        <w:pStyle w:val="Paragraphedeliste"/>
        <w:spacing w:line="240" w:lineRule="auto"/>
        <w:ind w:left="0"/>
      </w:pPr>
      <w:r>
        <w:lastRenderedPageBreak/>
        <w:t>Le montant prévisionne</w:t>
      </w:r>
      <w:r w:rsidR="0027502B">
        <w:t>l est estimé à 38 000 €.</w:t>
      </w:r>
    </w:p>
    <w:p w:rsidR="006A3B9C" w:rsidRDefault="006A3B9C" w:rsidP="006A3B9C">
      <w:pPr>
        <w:pStyle w:val="Paragraphedeliste"/>
        <w:spacing w:line="240" w:lineRule="auto"/>
        <w:ind w:left="0"/>
      </w:pPr>
    </w:p>
    <w:p w:rsidR="006A3B9C" w:rsidRDefault="006A3B9C" w:rsidP="006A3B9C">
      <w:pPr>
        <w:pStyle w:val="Paragraphedeliste"/>
        <w:spacing w:line="240" w:lineRule="auto"/>
        <w:ind w:left="0"/>
      </w:pPr>
      <w:r>
        <w:t>Après délibération, le Comité syndical, à l’unanimité décide d’autoriser le Président à lancer et à signer un marché d’accès à une plateforme de DT-DICT et à signer tous document relatif à cette affaire.</w:t>
      </w:r>
    </w:p>
    <w:p w:rsidR="006A3B9C" w:rsidRDefault="006A3B9C" w:rsidP="006A3B9C">
      <w:pPr>
        <w:pStyle w:val="Paragraphedeliste"/>
        <w:spacing w:line="240" w:lineRule="auto"/>
        <w:ind w:left="0"/>
      </w:pPr>
    </w:p>
    <w:p w:rsidR="00E62076" w:rsidRDefault="00E62076" w:rsidP="006A3B9C">
      <w:pPr>
        <w:pStyle w:val="Paragraphedeliste"/>
        <w:spacing w:line="240" w:lineRule="auto"/>
        <w:ind w:left="0"/>
      </w:pPr>
    </w:p>
    <w:p w:rsidR="004269F0" w:rsidRPr="00B2558D" w:rsidRDefault="004269F0" w:rsidP="004269F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4269F0">
        <w:rPr>
          <w:rFonts w:ascii="Venacti Sb" w:hAnsi="Venacti Sb"/>
          <w:color w:val="FFFFFF"/>
          <w:sz w:val="24"/>
        </w:rPr>
        <w:t>14.</w:t>
      </w:r>
      <w:r w:rsidRPr="004269F0">
        <w:rPr>
          <w:rFonts w:ascii="Venacti Sb" w:hAnsi="Venacti Sb"/>
          <w:color w:val="FFFFFF"/>
          <w:sz w:val="24"/>
        </w:rPr>
        <w:tab/>
      </w:r>
      <w:r w:rsidR="006A3B9C" w:rsidRPr="006A3B9C">
        <w:rPr>
          <w:rFonts w:ascii="Venacti Sb" w:hAnsi="Venacti Sb"/>
          <w:color w:val="FFFFFF"/>
          <w:sz w:val="24"/>
        </w:rPr>
        <w:t>Marché publics – Marché d’études, travaux, maintenance et gestion patrimoniale de l’éclairage public – Modification des critères d’analyse</w:t>
      </w:r>
    </w:p>
    <w:p w:rsidR="004269F0" w:rsidRDefault="004269F0" w:rsidP="006A3B9C">
      <w:pPr>
        <w:pStyle w:val="Paragraphedeliste"/>
        <w:spacing w:line="240" w:lineRule="auto"/>
        <w:ind w:left="0"/>
      </w:pPr>
    </w:p>
    <w:p w:rsidR="006A3B9C" w:rsidRDefault="006A3B9C" w:rsidP="006A3B9C">
      <w:pPr>
        <w:pStyle w:val="Paragraphedeliste"/>
        <w:spacing w:line="240" w:lineRule="auto"/>
        <w:ind w:left="0"/>
      </w:pPr>
      <w:r>
        <w:t>Par délibération du 22 mai 2018, le Comité syndical a autorisé le président a valider le dossier de consultation des entreprises pour le marché d’études, travaux, maintenance et gestion patrimoniale des installations d’éclairage public.</w:t>
      </w:r>
    </w:p>
    <w:p w:rsidR="006A3B9C" w:rsidRDefault="006A3B9C" w:rsidP="006A3B9C">
      <w:pPr>
        <w:pStyle w:val="Paragraphedeliste"/>
        <w:spacing w:line="240" w:lineRule="auto"/>
        <w:ind w:left="0"/>
      </w:pPr>
    </w:p>
    <w:p w:rsidR="006A3B9C" w:rsidRDefault="006A3B9C" w:rsidP="006A3B9C">
      <w:pPr>
        <w:pStyle w:val="Paragraphedeliste"/>
        <w:spacing w:line="240" w:lineRule="auto"/>
        <w:ind w:left="0"/>
      </w:pPr>
      <w:r>
        <w:t xml:space="preserve">Les critères d’attribution avaient été définis de la manière suivante : </w:t>
      </w:r>
    </w:p>
    <w:p w:rsidR="006A3B9C" w:rsidRDefault="006A3B9C" w:rsidP="00644EA9">
      <w:pPr>
        <w:pStyle w:val="Paragraphedeliste"/>
        <w:numPr>
          <w:ilvl w:val="0"/>
          <w:numId w:val="36"/>
        </w:numPr>
        <w:spacing w:line="240" w:lineRule="auto"/>
      </w:pPr>
      <w:r>
        <w:t>Prix des prestations : 50%</w:t>
      </w:r>
    </w:p>
    <w:p w:rsidR="006A3B9C" w:rsidRDefault="006A3B9C" w:rsidP="00644EA9">
      <w:pPr>
        <w:pStyle w:val="Paragraphedeliste"/>
        <w:numPr>
          <w:ilvl w:val="0"/>
          <w:numId w:val="36"/>
        </w:numPr>
        <w:spacing w:line="240" w:lineRule="auto"/>
      </w:pPr>
      <w:r>
        <w:t>Valeur technique : 40 %</w:t>
      </w:r>
    </w:p>
    <w:p w:rsidR="006A3B9C" w:rsidRDefault="006A3B9C" w:rsidP="00644EA9">
      <w:pPr>
        <w:pStyle w:val="Paragraphedeliste"/>
        <w:numPr>
          <w:ilvl w:val="0"/>
          <w:numId w:val="36"/>
        </w:numPr>
        <w:spacing w:line="240" w:lineRule="auto"/>
      </w:pPr>
      <w:r>
        <w:t>Démarche environnementale et responsable : 10 %</w:t>
      </w:r>
    </w:p>
    <w:p w:rsidR="006A3B9C" w:rsidRDefault="006A3B9C" w:rsidP="006A3B9C">
      <w:pPr>
        <w:pStyle w:val="Paragraphedeliste"/>
        <w:spacing w:line="240" w:lineRule="auto"/>
        <w:ind w:left="0"/>
      </w:pPr>
    </w:p>
    <w:p w:rsidR="006A3B9C" w:rsidRDefault="00644EA9" w:rsidP="006A3B9C">
      <w:pPr>
        <w:pStyle w:val="Paragraphedeliste"/>
        <w:spacing w:line="240" w:lineRule="auto"/>
        <w:ind w:left="0"/>
      </w:pPr>
      <w:r>
        <w:t>Après délibération, c</w:t>
      </w:r>
      <w:r w:rsidR="006A3B9C">
        <w:t>onsidérant que la procédure retenue e</w:t>
      </w:r>
      <w:r w:rsidR="004914F7">
        <w:t>st le marché négocié et que le dossier de c</w:t>
      </w:r>
      <w:r w:rsidR="006A3B9C">
        <w:t>onsu</w:t>
      </w:r>
      <w:r w:rsidR="004914F7">
        <w:t>ltation des e</w:t>
      </w:r>
      <w:r w:rsidR="006A3B9C">
        <w:t xml:space="preserve">ntreprises lancé en juillet 2017 a pris en compte une pondération à 50 % pour la valeur technique, </w:t>
      </w:r>
      <w:r>
        <w:t>le</w:t>
      </w:r>
      <w:r w:rsidR="006A3B9C">
        <w:t xml:space="preserve"> Comité </w:t>
      </w:r>
      <w:r>
        <w:t xml:space="preserve">syndical, à l’unanimité, décide </w:t>
      </w:r>
      <w:r w:rsidR="006A3B9C">
        <w:t>de modifier les critères d’attribution de la manière suivante :</w:t>
      </w:r>
    </w:p>
    <w:p w:rsidR="006A3B9C" w:rsidRDefault="006A3B9C" w:rsidP="00644EA9">
      <w:pPr>
        <w:pStyle w:val="Paragraphedeliste"/>
        <w:numPr>
          <w:ilvl w:val="0"/>
          <w:numId w:val="37"/>
        </w:numPr>
        <w:spacing w:line="240" w:lineRule="auto"/>
      </w:pPr>
      <w:r>
        <w:t>Valeur technique : 50 %</w:t>
      </w:r>
    </w:p>
    <w:p w:rsidR="006A3B9C" w:rsidRDefault="006A3B9C" w:rsidP="00644EA9">
      <w:pPr>
        <w:pStyle w:val="Paragraphedeliste"/>
        <w:numPr>
          <w:ilvl w:val="0"/>
          <w:numId w:val="37"/>
        </w:numPr>
        <w:spacing w:line="240" w:lineRule="auto"/>
      </w:pPr>
      <w:r>
        <w:t>Prix des prestations : 40%</w:t>
      </w:r>
    </w:p>
    <w:p w:rsidR="006A3B9C" w:rsidRDefault="006A3B9C" w:rsidP="00644EA9">
      <w:pPr>
        <w:pStyle w:val="Paragraphedeliste"/>
        <w:numPr>
          <w:ilvl w:val="0"/>
          <w:numId w:val="37"/>
        </w:numPr>
        <w:spacing w:line="240" w:lineRule="auto"/>
      </w:pPr>
      <w:r>
        <w:t>Respect de l’environnement : 10 %</w:t>
      </w:r>
    </w:p>
    <w:p w:rsidR="004269F0" w:rsidRDefault="004269F0" w:rsidP="006A3B9C">
      <w:pPr>
        <w:pStyle w:val="Paragraphedeliste"/>
        <w:spacing w:line="240" w:lineRule="auto"/>
        <w:ind w:left="0"/>
      </w:pPr>
    </w:p>
    <w:p w:rsidR="00E62076" w:rsidRDefault="00E62076" w:rsidP="006A3B9C">
      <w:pPr>
        <w:pStyle w:val="Paragraphedeliste"/>
        <w:spacing w:line="240" w:lineRule="auto"/>
        <w:ind w:left="0"/>
      </w:pPr>
    </w:p>
    <w:p w:rsidR="004269F0" w:rsidRPr="00B2558D" w:rsidRDefault="004269F0" w:rsidP="004269F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4269F0">
        <w:rPr>
          <w:rFonts w:ascii="Venacti Sb" w:hAnsi="Venacti Sb"/>
          <w:color w:val="FFFFFF"/>
          <w:sz w:val="24"/>
        </w:rPr>
        <w:t>15.</w:t>
      </w:r>
      <w:r w:rsidRPr="004269F0">
        <w:rPr>
          <w:rFonts w:ascii="Venacti Sb" w:hAnsi="Venacti Sb"/>
          <w:color w:val="FFFFFF"/>
          <w:sz w:val="24"/>
        </w:rPr>
        <w:tab/>
      </w:r>
      <w:r w:rsidR="00B507E2" w:rsidRPr="00B507E2">
        <w:rPr>
          <w:rFonts w:ascii="Venacti Sb" w:hAnsi="Venacti Sb"/>
          <w:color w:val="FFFFFF"/>
          <w:sz w:val="24"/>
        </w:rPr>
        <w:t>Eclairage – Transfert de la compétence pour Le Theil de Bretagne</w:t>
      </w:r>
    </w:p>
    <w:p w:rsidR="004269F0" w:rsidRDefault="004269F0" w:rsidP="00B507E2">
      <w:pPr>
        <w:pStyle w:val="Paragraphedeliste"/>
        <w:spacing w:line="240" w:lineRule="auto"/>
        <w:ind w:left="502" w:hanging="502"/>
      </w:pPr>
    </w:p>
    <w:p w:rsidR="00B507E2" w:rsidRDefault="00B507E2" w:rsidP="00B507E2">
      <w:pPr>
        <w:pStyle w:val="Paragraphedeliste"/>
        <w:spacing w:line="240" w:lineRule="auto"/>
        <w:ind w:left="502" w:hanging="502"/>
      </w:pPr>
      <w:r>
        <w:t>La commune de Le Theil de Bretagne a souhaité adhérer à la compétence « éclairage ».</w:t>
      </w:r>
    </w:p>
    <w:p w:rsidR="00B507E2" w:rsidRDefault="00B507E2" w:rsidP="00B507E2">
      <w:pPr>
        <w:pStyle w:val="Paragraphedeliste"/>
        <w:spacing w:line="240" w:lineRule="auto"/>
        <w:ind w:left="502" w:hanging="502"/>
      </w:pPr>
    </w:p>
    <w:p w:rsidR="00B507E2" w:rsidRDefault="00B507E2" w:rsidP="00B507E2">
      <w:pPr>
        <w:pStyle w:val="Paragraphedeliste"/>
        <w:spacing w:line="240" w:lineRule="auto"/>
        <w:ind w:left="502" w:hanging="502"/>
      </w:pPr>
      <w:r>
        <w:t>Après délibération, le comité syndical à l’unanimité, décide :</w:t>
      </w:r>
    </w:p>
    <w:p w:rsidR="00B507E2" w:rsidRDefault="00B507E2" w:rsidP="00B507E2">
      <w:pPr>
        <w:pStyle w:val="Paragraphedeliste"/>
        <w:spacing w:line="240" w:lineRule="auto"/>
        <w:ind w:left="502" w:hanging="502"/>
      </w:pPr>
      <w:r>
        <w:t>•</w:t>
      </w:r>
      <w:r>
        <w:tab/>
        <w:t>d’accepter à compter du 1</w:t>
      </w:r>
      <w:r w:rsidRPr="0027502B">
        <w:rPr>
          <w:vertAlign w:val="superscript"/>
        </w:rPr>
        <w:t>er</w:t>
      </w:r>
      <w:r>
        <w:t xml:space="preserve"> janvier2019, le transfert de la compétence « éclairage » pour la commune de Le Theil de Bretagne,</w:t>
      </w:r>
    </w:p>
    <w:p w:rsidR="00B507E2" w:rsidRDefault="00B507E2" w:rsidP="00B507E2">
      <w:pPr>
        <w:pStyle w:val="Paragraphedeliste"/>
        <w:spacing w:line="240" w:lineRule="auto"/>
        <w:ind w:left="502" w:hanging="502"/>
      </w:pPr>
      <w:r>
        <w:t>•</w:t>
      </w:r>
      <w:r>
        <w:tab/>
        <w:t>de solliciter Monsieur le Préfet d’Ille-et-Vilaine pour modifier les statuts du SDE35,</w:t>
      </w:r>
    </w:p>
    <w:p w:rsidR="00B507E2" w:rsidRDefault="00B507E2" w:rsidP="00B507E2">
      <w:pPr>
        <w:pStyle w:val="Paragraphedeliste"/>
        <w:spacing w:line="240" w:lineRule="auto"/>
        <w:ind w:left="502" w:hanging="502"/>
      </w:pPr>
      <w:r>
        <w:t>•</w:t>
      </w:r>
      <w:r>
        <w:tab/>
        <w:t>d’autoriser le président à signer tous les documents relatifs à cette affaire.</w:t>
      </w:r>
    </w:p>
    <w:p w:rsidR="004269F0" w:rsidRDefault="004269F0" w:rsidP="004269F0">
      <w:pPr>
        <w:pStyle w:val="Paragraphedeliste"/>
        <w:spacing w:line="240" w:lineRule="auto"/>
        <w:ind w:left="502" w:hanging="502"/>
      </w:pPr>
    </w:p>
    <w:p w:rsidR="00E62076" w:rsidRDefault="00E62076" w:rsidP="004269F0">
      <w:pPr>
        <w:pStyle w:val="Paragraphedeliste"/>
        <w:spacing w:line="240" w:lineRule="auto"/>
        <w:ind w:left="502" w:hanging="502"/>
      </w:pPr>
    </w:p>
    <w:p w:rsidR="00B922E3" w:rsidRPr="00B2558D" w:rsidRDefault="00B922E3" w:rsidP="00B922E3">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B922E3">
        <w:rPr>
          <w:rFonts w:ascii="Venacti Sb" w:hAnsi="Venacti Sb"/>
          <w:color w:val="FFFFFF"/>
          <w:sz w:val="24"/>
        </w:rPr>
        <w:t>16.</w:t>
      </w:r>
      <w:r w:rsidRPr="00B922E3">
        <w:rPr>
          <w:rFonts w:ascii="Venacti Sb" w:hAnsi="Venacti Sb"/>
          <w:color w:val="FFFFFF"/>
          <w:sz w:val="24"/>
        </w:rPr>
        <w:tab/>
      </w:r>
      <w:r w:rsidR="00B507E2" w:rsidRPr="00B507E2">
        <w:rPr>
          <w:rFonts w:ascii="Venacti Sb" w:hAnsi="Venacti Sb"/>
          <w:color w:val="FFFFFF"/>
          <w:sz w:val="24"/>
        </w:rPr>
        <w:t xml:space="preserve">Informatique et Concession - Convention de modalités de paiement entre le SYDELA, le </w:t>
      </w:r>
      <w:proofErr w:type="spellStart"/>
      <w:r w:rsidR="00B507E2" w:rsidRPr="00B507E2">
        <w:rPr>
          <w:rFonts w:ascii="Venacti Sb" w:hAnsi="Venacti Sb"/>
          <w:color w:val="FFFFFF"/>
          <w:sz w:val="24"/>
        </w:rPr>
        <w:t>SyDEV</w:t>
      </w:r>
      <w:proofErr w:type="spellEnd"/>
      <w:r w:rsidR="00B507E2" w:rsidRPr="00B507E2">
        <w:rPr>
          <w:rFonts w:ascii="Venacti Sb" w:hAnsi="Venacti Sb"/>
          <w:color w:val="FFFFFF"/>
          <w:sz w:val="24"/>
        </w:rPr>
        <w:t xml:space="preserve"> et le SDE35 pour l’achat groupé d’une solution logicielle pour le traitement des données de concession</w:t>
      </w:r>
    </w:p>
    <w:p w:rsidR="00B922E3" w:rsidRDefault="00B922E3" w:rsidP="00B507E2">
      <w:pPr>
        <w:pStyle w:val="Paragraphedeliste"/>
        <w:spacing w:line="240" w:lineRule="auto"/>
        <w:ind w:left="502" w:hanging="502"/>
      </w:pPr>
    </w:p>
    <w:p w:rsidR="0027502B" w:rsidRDefault="0027502B" w:rsidP="0027502B">
      <w:pPr>
        <w:pStyle w:val="Paragraphedeliste"/>
        <w:spacing w:line="240" w:lineRule="auto"/>
        <w:ind w:left="0"/>
      </w:pPr>
      <w:r>
        <w:t>Cette délibération remplace et annule celle du 3 juillet 2018.</w:t>
      </w:r>
    </w:p>
    <w:p w:rsidR="00B507E2" w:rsidRDefault="00B507E2" w:rsidP="00B507E2">
      <w:pPr>
        <w:pStyle w:val="Paragraphedeliste"/>
        <w:spacing w:line="240" w:lineRule="auto"/>
        <w:ind w:left="0"/>
      </w:pPr>
      <w:r>
        <w:t xml:space="preserve">Dans le cadre du projet SMILE, et de la mise en place d’une plateforme de données interrégionales sur l’Energie (chantier « PRIDE »), le SYDELA (Syndicat Départemental d’Energie de Loire-Atlantique), le </w:t>
      </w:r>
      <w:proofErr w:type="spellStart"/>
      <w:r>
        <w:t>SyDEV</w:t>
      </w:r>
      <w:proofErr w:type="spellEnd"/>
      <w:r>
        <w:t xml:space="preserve"> (Syndicat Département d’Energie de Vendée) et le SDE35 collaborent depuis plusieurs mois à la création d’un entrepôt organisé de données permettant d’intégrer les données de concession.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lastRenderedPageBreak/>
        <w:t xml:space="preserve">La plateforme PRIDE n’a pas vocation, au moins à brève échéance, à traiter les fichiers de données fournis par </w:t>
      </w:r>
      <w:proofErr w:type="spellStart"/>
      <w:r>
        <w:t>Enedis</w:t>
      </w:r>
      <w:proofErr w:type="spellEnd"/>
      <w:r>
        <w:t xml:space="preserve"> et EDF dans le cadre du contrôle de concession. Les trois syndicats ont donc entrepris un travail avec l’UGAP afin d’acquérir un outil comprenant :</w:t>
      </w:r>
    </w:p>
    <w:p w:rsidR="00B507E2" w:rsidRDefault="00B507E2" w:rsidP="00B507E2">
      <w:pPr>
        <w:pStyle w:val="Paragraphedeliste"/>
        <w:spacing w:line="240" w:lineRule="auto"/>
        <w:ind w:left="0"/>
      </w:pPr>
      <w:r>
        <w:t>-</w:t>
      </w:r>
      <w:r>
        <w:tab/>
        <w:t>un ETL (</w:t>
      </w:r>
      <w:proofErr w:type="spellStart"/>
      <w:r>
        <w:t>Extract</w:t>
      </w:r>
      <w:proofErr w:type="spellEnd"/>
      <w:r>
        <w:t xml:space="preserve"> </w:t>
      </w:r>
      <w:proofErr w:type="spellStart"/>
      <w:r>
        <w:t>Transform</w:t>
      </w:r>
      <w:proofErr w:type="spellEnd"/>
      <w:r>
        <w:t xml:space="preserve"> </w:t>
      </w:r>
      <w:proofErr w:type="spellStart"/>
      <w:r>
        <w:t>Load</w:t>
      </w:r>
      <w:proofErr w:type="spellEnd"/>
      <w:r>
        <w:t>) qui extrait, transforme et charge les données dans la base de données,</w:t>
      </w:r>
    </w:p>
    <w:p w:rsidR="00B507E2" w:rsidRDefault="00B507E2" w:rsidP="00B507E2">
      <w:pPr>
        <w:pStyle w:val="Paragraphedeliste"/>
        <w:spacing w:line="240" w:lineRule="auto"/>
        <w:ind w:left="0"/>
      </w:pPr>
      <w:r>
        <w:t>-</w:t>
      </w:r>
      <w:r>
        <w:tab/>
        <w:t>un outil d’analyse,</w:t>
      </w:r>
    </w:p>
    <w:p w:rsidR="00B507E2" w:rsidRDefault="00B507E2" w:rsidP="00B507E2">
      <w:pPr>
        <w:pStyle w:val="Paragraphedeliste"/>
        <w:spacing w:line="240" w:lineRule="auto"/>
        <w:ind w:left="0"/>
      </w:pPr>
      <w:r>
        <w:t>-</w:t>
      </w:r>
      <w:r>
        <w:tab/>
        <w:t>un « portail » de diffusion.</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Le SDE35 dispose d’un historique important de données depuis 2009, mais l’outil utilisé (Excel) et la multiplicité des fichiers atteignent aujourd’hui leur limite. La mise en œuvre du nouvel outil doit permettre de sécuriser la collecte, le traitement et le stockage des données. Il sera utilisé pour réaliser le bilan de concession, et permettra d’automatiser la réalisation de « fiches communes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La première phase du projet consiste en la réalisation d’un démonstrateur sur un jeu de données limité (les postes de transformation) ; celui-ci testera également le traitement des interfaces entre l’outil et une base métiers (</w:t>
      </w:r>
      <w:proofErr w:type="spellStart"/>
      <w:r>
        <w:t>Géolux</w:t>
      </w:r>
      <w:proofErr w:type="spellEnd"/>
      <w:r>
        <w:t xml:space="preserve"> du SYDELA). Elle est estimée à 20 000 €.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 xml:space="preserve">La phase suivante porte sur la mise en œuvre de l’outil métier. Elle est estimée à 130 000 euros HT et ne sera déclenchée qu’en cas d’issue favorable de la phase 1.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 xml:space="preserve">Le SYDELA sera l’interlocuteur unique de l’UGAP. Une convention entre le SYDELA et le </w:t>
      </w:r>
      <w:proofErr w:type="spellStart"/>
      <w:r>
        <w:t>SyDEV</w:t>
      </w:r>
      <w:proofErr w:type="spellEnd"/>
      <w:r>
        <w:t xml:space="preserve"> et le SDE35 fixe les modalités de remboursement des charges supportées par le SYDELA, repartie équitablement entre les trois syndicats.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Après délibération, Le Comité syndical, à l’unanimité, décide d’approuver le lancement du projet et d’autoriser le Président à signer la convention relative aux modalités de paiement et tous les documents afférents à cette affaire.</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p>
    <w:p w:rsidR="00F269CF" w:rsidRPr="00B2558D" w:rsidRDefault="00F269CF" w:rsidP="00F269CF">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4"/>
        </w:rPr>
      </w:pPr>
      <w:r w:rsidRPr="00F269CF">
        <w:rPr>
          <w:rFonts w:ascii="Venacti Sb" w:hAnsi="Venacti Sb"/>
          <w:color w:val="FFFFFF"/>
          <w:sz w:val="24"/>
        </w:rPr>
        <w:t>17.</w:t>
      </w:r>
      <w:r w:rsidRPr="00F269CF">
        <w:rPr>
          <w:rFonts w:ascii="Venacti Sb" w:hAnsi="Venacti Sb"/>
          <w:color w:val="FFFFFF"/>
          <w:sz w:val="24"/>
        </w:rPr>
        <w:tab/>
      </w:r>
      <w:r w:rsidR="00B507E2" w:rsidRPr="00B507E2">
        <w:rPr>
          <w:rFonts w:ascii="Venacti Sb" w:hAnsi="Venacti Sb"/>
          <w:color w:val="FFFFFF"/>
          <w:sz w:val="24"/>
        </w:rPr>
        <w:t xml:space="preserve">Concession - </w:t>
      </w:r>
      <w:proofErr w:type="gramStart"/>
      <w:r w:rsidR="00B507E2" w:rsidRPr="00B507E2">
        <w:rPr>
          <w:rFonts w:ascii="Venacti Sb" w:hAnsi="Venacti Sb"/>
          <w:color w:val="FFFFFF"/>
          <w:sz w:val="24"/>
        </w:rPr>
        <w:t>Fonds</w:t>
      </w:r>
      <w:proofErr w:type="gramEnd"/>
      <w:r w:rsidR="00B507E2" w:rsidRPr="00B507E2">
        <w:rPr>
          <w:rFonts w:ascii="Venacti Sb" w:hAnsi="Venacti Sb"/>
          <w:color w:val="FFFFFF"/>
          <w:sz w:val="24"/>
        </w:rPr>
        <w:t xml:space="preserve"> Solidarité Logement</w:t>
      </w:r>
    </w:p>
    <w:p w:rsidR="00F269CF" w:rsidRDefault="00F269CF" w:rsidP="00B507E2"/>
    <w:p w:rsidR="00B507E2" w:rsidRDefault="00B507E2" w:rsidP="00B507E2">
      <w:pPr>
        <w:pStyle w:val="Paragraphedeliste"/>
        <w:spacing w:line="240" w:lineRule="auto"/>
        <w:ind w:left="0"/>
      </w:pPr>
      <w:r>
        <w:t xml:space="preserve">Le SDE35 verse depuis 2005 une contribution annuelle au Fonds Solidarité Logement (FSL), dispositif d’aides financières et de prêts pour les publics en situation de précarité, géré et coordonné par le Conseil Départemental, et </w:t>
      </w:r>
      <w:r w:rsidR="0027502B">
        <w:t>administré</w:t>
      </w:r>
      <w:r>
        <w:t xml:space="preserve"> financièrement par la CAF.</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 xml:space="preserve">En 2017, les montants des aides concernant l’énergie s’élevaient à 1,27 millions d’euros soit 33 % du montant total des aides attribuées. </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 xml:space="preserve">Une synthèse du FSL pour l’année </w:t>
      </w:r>
      <w:r w:rsidR="0027502B">
        <w:t>est</w:t>
      </w:r>
      <w:r>
        <w:t xml:space="preserve"> présentée aux élus du comité syndical.</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Pour mémoire, le comité a approuvé</w:t>
      </w:r>
      <w:r w:rsidR="0027502B">
        <w:t>,</w:t>
      </w:r>
      <w:r>
        <w:t xml:space="preserve"> le 27 février 2018</w:t>
      </w:r>
      <w:r w:rsidR="0027502B">
        <w:t xml:space="preserve">, au budget primitif, le maintien du montant antérieur à </w:t>
      </w:r>
      <w:r>
        <w:t>95 000€. Une convention annuelle a été mise en place en remplacement des avenants habituels.</w:t>
      </w:r>
    </w:p>
    <w:p w:rsidR="00B507E2" w:rsidRDefault="00B507E2" w:rsidP="00B507E2">
      <w:pPr>
        <w:pStyle w:val="Paragraphedeliste"/>
        <w:spacing w:line="240" w:lineRule="auto"/>
        <w:ind w:left="0"/>
      </w:pPr>
    </w:p>
    <w:p w:rsidR="00B507E2" w:rsidRDefault="00B507E2" w:rsidP="00B507E2">
      <w:pPr>
        <w:pStyle w:val="Paragraphedeliste"/>
        <w:spacing w:line="240" w:lineRule="auto"/>
        <w:ind w:left="0"/>
      </w:pPr>
      <w:r>
        <w:t xml:space="preserve">Pour l’année 2019, il est </w:t>
      </w:r>
      <w:r w:rsidR="0027502B">
        <w:t>également proposé de maint</w:t>
      </w:r>
      <w:r>
        <w:t>en</w:t>
      </w:r>
      <w:r w:rsidR="0027502B">
        <w:t>ir</w:t>
      </w:r>
      <w:r>
        <w:t xml:space="preserve"> ce montant.</w:t>
      </w:r>
    </w:p>
    <w:p w:rsidR="00354477" w:rsidRDefault="00354477" w:rsidP="00B507E2">
      <w:pPr>
        <w:pStyle w:val="Paragraphedeliste"/>
        <w:spacing w:line="240" w:lineRule="auto"/>
        <w:ind w:left="0"/>
      </w:pPr>
    </w:p>
    <w:p w:rsidR="00354477" w:rsidRDefault="00354477" w:rsidP="00B507E2">
      <w:pPr>
        <w:pStyle w:val="Paragraphedeliste"/>
        <w:spacing w:line="240" w:lineRule="auto"/>
        <w:ind w:left="0"/>
      </w:pPr>
      <w:r>
        <w:t xml:space="preserve">Le Comité souhaite savoir si les autres SDE membres du PE </w:t>
      </w:r>
      <w:proofErr w:type="spellStart"/>
      <w:r>
        <w:t>Breizh</w:t>
      </w:r>
      <w:proofErr w:type="spellEnd"/>
      <w:r>
        <w:t xml:space="preserve"> ont un fonctionnement similaire. Cette information n’étant pas disponible en séance, </w:t>
      </w:r>
      <w:r w:rsidR="00B22DAF">
        <w:t>elle sera transmise au prochain comité.</w:t>
      </w:r>
    </w:p>
    <w:p w:rsidR="00B507E2" w:rsidRDefault="00B507E2" w:rsidP="00B507E2">
      <w:pPr>
        <w:pStyle w:val="Paragraphedeliste"/>
        <w:spacing w:line="240" w:lineRule="auto"/>
        <w:ind w:left="0"/>
      </w:pPr>
    </w:p>
    <w:p w:rsidR="00B22DAF" w:rsidRDefault="00B22DAF" w:rsidP="00B507E2">
      <w:pPr>
        <w:pStyle w:val="Paragraphedeliste"/>
        <w:spacing w:line="240" w:lineRule="auto"/>
        <w:ind w:left="0"/>
      </w:pPr>
      <w:r>
        <w:t xml:space="preserve">Christophe Martins, au vu de sa délégation au Conseil Départemental, s’abstient. </w:t>
      </w:r>
    </w:p>
    <w:p w:rsidR="00B22DAF" w:rsidRDefault="00B22DAF" w:rsidP="00B507E2">
      <w:pPr>
        <w:pStyle w:val="Paragraphedeliste"/>
        <w:spacing w:line="240" w:lineRule="auto"/>
        <w:ind w:left="0"/>
      </w:pPr>
    </w:p>
    <w:p w:rsidR="00B507E2" w:rsidRDefault="00B507E2" w:rsidP="00B507E2">
      <w:pPr>
        <w:pStyle w:val="Paragraphedeliste"/>
        <w:spacing w:line="240" w:lineRule="auto"/>
        <w:ind w:left="0"/>
      </w:pPr>
      <w:r>
        <w:t>Après délibération, le Comité syndical déci</w:t>
      </w:r>
      <w:r w:rsidR="004914F7">
        <w:t xml:space="preserve">de de valider le montant de la </w:t>
      </w:r>
      <w:r>
        <w:t>contribution FSL pour l’année 2019 à 95 000 € et à autoriser le Président à signer la convention annuelle correspondante avec le Département.</w:t>
      </w:r>
    </w:p>
    <w:p w:rsidR="00804B8A" w:rsidRPr="00FB27C6" w:rsidRDefault="00804B8A" w:rsidP="00804B8A">
      <w:pPr>
        <w:pStyle w:val="Paragraphedeliste"/>
        <w:numPr>
          <w:ilvl w:val="0"/>
          <w:numId w:val="12"/>
        </w:numPr>
        <w:pBdr>
          <w:top w:val="single" w:sz="4" w:space="0" w:color="808080"/>
          <w:left w:val="single" w:sz="4" w:space="0" w:color="808080"/>
          <w:bottom w:val="single" w:sz="4" w:space="1" w:color="808080"/>
          <w:right w:val="single" w:sz="4" w:space="4" w:color="808080"/>
        </w:pBdr>
        <w:shd w:val="clear" w:color="auto" w:fill="595959"/>
        <w:ind w:right="-1" w:hanging="786"/>
        <w:rPr>
          <w:rFonts w:ascii="Venacti Sb" w:hAnsi="Venacti Sb"/>
          <w:color w:val="FFFFFF"/>
          <w:sz w:val="24"/>
        </w:rPr>
      </w:pPr>
      <w:r>
        <w:rPr>
          <w:rFonts w:ascii="Venacti Sb" w:hAnsi="Venacti Sb"/>
          <w:color w:val="FFFFFF"/>
          <w:sz w:val="24"/>
        </w:rPr>
        <w:lastRenderedPageBreak/>
        <w:t xml:space="preserve">Ressources humaines - </w:t>
      </w:r>
      <w:r w:rsidRPr="00804B8A">
        <w:rPr>
          <w:rFonts w:ascii="Venacti Sb" w:hAnsi="Venacti Sb"/>
          <w:color w:val="FFFFFF"/>
          <w:sz w:val="24"/>
        </w:rPr>
        <w:t>Régularisation et création de l’ensemble des emplois du SDE35</w:t>
      </w:r>
    </w:p>
    <w:p w:rsidR="00804B8A" w:rsidRPr="00804B8A" w:rsidRDefault="00804B8A" w:rsidP="00804B8A">
      <w:pPr>
        <w:ind w:firstLine="708"/>
        <w:rPr>
          <w:rFonts w:ascii="Calibri" w:hAnsi="Calibri"/>
          <w:szCs w:val="22"/>
        </w:rPr>
      </w:pPr>
    </w:p>
    <w:p w:rsidR="00804B8A" w:rsidRDefault="00804B8A" w:rsidP="00804B8A">
      <w:pPr>
        <w:pStyle w:val="Paragraphedeliste"/>
        <w:spacing w:line="240" w:lineRule="auto"/>
        <w:ind w:left="0"/>
      </w:pPr>
      <w:r>
        <w:t>Vu la loi n° 84-53 du 26 janvier 1984 modifiée portant dispositions statutaires relatives à la fonction publique territoriale, notamment son article 34,</w:t>
      </w:r>
    </w:p>
    <w:p w:rsidR="00804B8A" w:rsidRDefault="00804B8A" w:rsidP="00804B8A">
      <w:pPr>
        <w:pStyle w:val="Paragraphedeliste"/>
        <w:spacing w:line="240" w:lineRule="auto"/>
        <w:ind w:left="0"/>
      </w:pPr>
      <w:r>
        <w:t>Considérant la délibération du 7 juillet 2017 portant modification du tableau des effectifs du SDE35,</w:t>
      </w:r>
    </w:p>
    <w:p w:rsidR="00804B8A" w:rsidRDefault="00804B8A" w:rsidP="00804B8A">
      <w:pPr>
        <w:pStyle w:val="Paragraphedeliste"/>
        <w:spacing w:line="240" w:lineRule="auto"/>
        <w:ind w:left="0"/>
      </w:pPr>
      <w:r>
        <w:t>Considérant qu’il y a lieu, pour chaque emploi du SDE35, de conna</w:t>
      </w:r>
      <w:r w:rsidR="0027502B">
        <w:t xml:space="preserve">ître la date de création et de </w:t>
      </w:r>
      <w:r>
        <w:t>modification,</w:t>
      </w:r>
    </w:p>
    <w:p w:rsidR="00804B8A" w:rsidRDefault="00804B8A" w:rsidP="00804B8A">
      <w:pPr>
        <w:pStyle w:val="Paragraphedeliste"/>
        <w:spacing w:line="240" w:lineRule="auto"/>
        <w:ind w:left="0"/>
      </w:pPr>
      <w:r>
        <w:t xml:space="preserve">Considérant que cette liste n’est pas disponible et difficilement </w:t>
      </w:r>
      <w:proofErr w:type="spellStart"/>
      <w:r>
        <w:t>reconstituable</w:t>
      </w:r>
      <w:proofErr w:type="spellEnd"/>
      <w:r>
        <w:t>,</w:t>
      </w:r>
    </w:p>
    <w:p w:rsidR="00804B8A" w:rsidRDefault="00804B8A" w:rsidP="00804B8A">
      <w:pPr>
        <w:pStyle w:val="Paragraphedeliste"/>
        <w:spacing w:line="240" w:lineRule="auto"/>
        <w:ind w:left="0"/>
      </w:pPr>
    </w:p>
    <w:p w:rsidR="00B507E2" w:rsidRDefault="00804B8A" w:rsidP="00804B8A">
      <w:pPr>
        <w:pStyle w:val="Paragraphedeliste"/>
        <w:spacing w:line="240" w:lineRule="auto"/>
        <w:ind w:left="0"/>
      </w:pPr>
      <w:r>
        <w:t>Le tableau des effectifs délibéré en juillet 2017 se présentait sous cette forme :</w:t>
      </w:r>
    </w:p>
    <w:p w:rsidR="00B507E2" w:rsidRDefault="00804B8A" w:rsidP="00804B8A">
      <w:pPr>
        <w:pStyle w:val="Paragraphedeliste"/>
        <w:spacing w:line="240" w:lineRule="auto"/>
        <w:ind w:left="0"/>
      </w:pPr>
      <w:r w:rsidRPr="002A0479">
        <w:rPr>
          <w:noProof/>
        </w:rPr>
        <w:drawing>
          <wp:inline distT="0" distB="0" distL="0" distR="0" wp14:anchorId="784607C4" wp14:editId="31A4E5C3">
            <wp:extent cx="6210300" cy="186975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1869754"/>
                    </a:xfrm>
                    <a:prstGeom prst="rect">
                      <a:avLst/>
                    </a:prstGeom>
                    <a:noFill/>
                    <a:ln>
                      <a:noFill/>
                    </a:ln>
                  </pic:spPr>
                </pic:pic>
              </a:graphicData>
            </a:graphic>
          </wp:inline>
        </w:drawing>
      </w:r>
    </w:p>
    <w:p w:rsidR="00804B8A" w:rsidRDefault="00804B8A" w:rsidP="00804B8A">
      <w:pPr>
        <w:pStyle w:val="Paragraphedeliste"/>
        <w:spacing w:line="240" w:lineRule="auto"/>
        <w:ind w:left="0"/>
      </w:pPr>
    </w:p>
    <w:p w:rsidR="00804B8A" w:rsidRDefault="00804B8A" w:rsidP="00804B8A">
      <w:pPr>
        <w:pStyle w:val="Paragraphedeliste"/>
        <w:spacing w:line="240" w:lineRule="auto"/>
        <w:ind w:left="0"/>
      </w:pPr>
      <w:r>
        <w:t>Depuis, en 2018, 4 postes ont été créés :</w:t>
      </w:r>
    </w:p>
    <w:p w:rsidR="00804B8A" w:rsidRDefault="00804B8A" w:rsidP="00804B8A">
      <w:pPr>
        <w:pStyle w:val="Paragraphedeliste"/>
        <w:numPr>
          <w:ilvl w:val="0"/>
          <w:numId w:val="38"/>
        </w:numPr>
        <w:spacing w:line="240" w:lineRule="auto"/>
      </w:pPr>
      <w:r>
        <w:t>Un acheteur public (2 postes ouverts : 1 rédacteur multigrade, 1 agent de maîtrise – réunis en 1 seul)</w:t>
      </w:r>
    </w:p>
    <w:p w:rsidR="00804B8A" w:rsidRDefault="00804B8A" w:rsidP="00804B8A">
      <w:pPr>
        <w:pStyle w:val="Paragraphedeliste"/>
        <w:numPr>
          <w:ilvl w:val="0"/>
          <w:numId w:val="38"/>
        </w:numPr>
        <w:spacing w:line="240" w:lineRule="auto"/>
      </w:pPr>
      <w:r>
        <w:t>Un chargé de développement de projets photovoltaïques (technicien multigrades)</w:t>
      </w:r>
    </w:p>
    <w:p w:rsidR="00804B8A" w:rsidRDefault="00804B8A" w:rsidP="00804B8A">
      <w:pPr>
        <w:pStyle w:val="Paragraphedeliste"/>
        <w:numPr>
          <w:ilvl w:val="0"/>
          <w:numId w:val="38"/>
        </w:numPr>
        <w:spacing w:line="240" w:lineRule="auto"/>
      </w:pPr>
      <w:r>
        <w:t xml:space="preserve">Un chargé de mission pour le </w:t>
      </w:r>
      <w:proofErr w:type="spellStart"/>
      <w:r>
        <w:t>PEBreizh</w:t>
      </w:r>
      <w:proofErr w:type="spellEnd"/>
      <w:r>
        <w:t xml:space="preserve"> (attaché multigrades)</w:t>
      </w:r>
    </w:p>
    <w:p w:rsidR="00804B8A" w:rsidRDefault="00804B8A" w:rsidP="00804B8A">
      <w:pPr>
        <w:pStyle w:val="Paragraphedeliste"/>
        <w:numPr>
          <w:ilvl w:val="0"/>
          <w:numId w:val="38"/>
        </w:numPr>
        <w:spacing w:line="240" w:lineRule="auto"/>
      </w:pPr>
      <w:r>
        <w:t>Un chargé d’opérations (technicien multigrades)</w:t>
      </w:r>
    </w:p>
    <w:p w:rsidR="00804B8A" w:rsidRDefault="00804B8A" w:rsidP="00804B8A">
      <w:pPr>
        <w:pStyle w:val="Paragraphedeliste"/>
        <w:spacing w:line="240" w:lineRule="auto"/>
        <w:ind w:left="0"/>
      </w:pPr>
      <w:proofErr w:type="gramStart"/>
      <w:r>
        <w:t>ce</w:t>
      </w:r>
      <w:proofErr w:type="gramEnd"/>
      <w:r>
        <w:t xml:space="preserve"> qui porte le nombre de postes budgétaires à 52 postes.</w:t>
      </w:r>
    </w:p>
    <w:p w:rsidR="00804B8A" w:rsidRDefault="00804B8A" w:rsidP="00804B8A">
      <w:pPr>
        <w:pStyle w:val="Paragraphedeliste"/>
        <w:spacing w:line="240" w:lineRule="auto"/>
        <w:ind w:left="0"/>
      </w:pPr>
    </w:p>
    <w:p w:rsidR="00804B8A" w:rsidRDefault="00804B8A" w:rsidP="00804B8A">
      <w:pPr>
        <w:pStyle w:val="Paragraphedeliste"/>
        <w:spacing w:line="240" w:lineRule="auto"/>
        <w:ind w:left="0"/>
      </w:pPr>
      <w:r>
        <w:t xml:space="preserve">Aussi, sans faire évoluer le nombre d’emploi, </w:t>
      </w:r>
      <w:r w:rsidR="004914F7">
        <w:t>le</w:t>
      </w:r>
      <w:r>
        <w:t xml:space="preserve"> Comité </w:t>
      </w:r>
      <w:r w:rsidR="004914F7">
        <w:t>est invité à</w:t>
      </w:r>
      <w:r>
        <w:t xml:space="preserve"> créer (par régularisation) l’ensemble des emplois du SDE35, à la date du jour, dans les grades présentés dans le tableau ci-dessous :</w:t>
      </w:r>
    </w:p>
    <w:p w:rsidR="00804B8A" w:rsidRDefault="00804B8A" w:rsidP="00804B8A">
      <w:pPr>
        <w:pStyle w:val="Paragraphedeliste"/>
        <w:spacing w:line="240" w:lineRule="auto"/>
        <w:ind w:left="0"/>
      </w:pPr>
    </w:p>
    <w:tbl>
      <w:tblPr>
        <w:tblW w:w="10356" w:type="dxa"/>
        <w:tblInd w:w="70" w:type="dxa"/>
        <w:tblCellMar>
          <w:left w:w="70" w:type="dxa"/>
          <w:right w:w="70" w:type="dxa"/>
        </w:tblCellMar>
        <w:tblLook w:val="04A0" w:firstRow="1" w:lastRow="0" w:firstColumn="1" w:lastColumn="0" w:noHBand="0" w:noVBand="1"/>
      </w:tblPr>
      <w:tblGrid>
        <w:gridCol w:w="2552"/>
        <w:gridCol w:w="3828"/>
        <w:gridCol w:w="1417"/>
        <w:gridCol w:w="1134"/>
        <w:gridCol w:w="1425"/>
      </w:tblGrid>
      <w:tr w:rsidR="00804B8A" w:rsidRPr="00470951" w:rsidTr="00804B8A">
        <w:trPr>
          <w:trHeight w:val="877"/>
        </w:trPr>
        <w:tc>
          <w:tcPr>
            <w:tcW w:w="2552" w:type="dxa"/>
            <w:tcBorders>
              <w:top w:val="single" w:sz="4" w:space="0" w:color="EF9772"/>
              <w:left w:val="single" w:sz="4" w:space="0" w:color="EF9772"/>
              <w:bottom w:val="single" w:sz="4" w:space="0" w:color="EF9772"/>
              <w:right w:val="nil"/>
            </w:tcBorders>
            <w:shd w:val="clear" w:color="DF551A" w:fill="DF551A"/>
            <w:vAlign w:val="center"/>
            <w:hideMark/>
          </w:tcPr>
          <w:p w:rsidR="00804B8A" w:rsidRPr="00470951" w:rsidRDefault="00804B8A" w:rsidP="004914F7">
            <w:pPr>
              <w:jc w:val="center"/>
              <w:rPr>
                <w:rFonts w:eastAsia="Times New Roman"/>
                <w:b/>
                <w:bCs/>
                <w:color w:val="FFFFFF"/>
                <w:sz w:val="20"/>
                <w:szCs w:val="20"/>
              </w:rPr>
            </w:pPr>
            <w:r w:rsidRPr="00470951">
              <w:rPr>
                <w:rFonts w:eastAsia="Times New Roman"/>
                <w:b/>
                <w:bCs/>
                <w:color w:val="FFFFFF"/>
                <w:sz w:val="20"/>
                <w:szCs w:val="20"/>
              </w:rPr>
              <w:t>Poste</w:t>
            </w:r>
          </w:p>
        </w:tc>
        <w:tc>
          <w:tcPr>
            <w:tcW w:w="3828" w:type="dxa"/>
            <w:tcBorders>
              <w:top w:val="single" w:sz="4" w:space="0" w:color="EF9772"/>
              <w:left w:val="nil"/>
              <w:bottom w:val="single" w:sz="4" w:space="0" w:color="EF9772"/>
              <w:right w:val="nil"/>
            </w:tcBorders>
            <w:shd w:val="clear" w:color="DF551A" w:fill="DF551A"/>
            <w:vAlign w:val="center"/>
            <w:hideMark/>
          </w:tcPr>
          <w:p w:rsidR="00804B8A" w:rsidRPr="00470951" w:rsidRDefault="00804B8A" w:rsidP="004914F7">
            <w:pPr>
              <w:jc w:val="center"/>
              <w:rPr>
                <w:rFonts w:eastAsia="Times New Roman"/>
                <w:b/>
                <w:bCs/>
                <w:color w:val="FFFFFF"/>
                <w:sz w:val="20"/>
                <w:szCs w:val="20"/>
              </w:rPr>
            </w:pPr>
            <w:r w:rsidRPr="00470951">
              <w:rPr>
                <w:rFonts w:eastAsia="Times New Roman"/>
                <w:b/>
                <w:bCs/>
                <w:color w:val="FFFFFF"/>
                <w:sz w:val="20"/>
                <w:szCs w:val="20"/>
              </w:rPr>
              <w:t>Grades ouverts pour le poste</w:t>
            </w:r>
          </w:p>
        </w:tc>
        <w:tc>
          <w:tcPr>
            <w:tcW w:w="1417" w:type="dxa"/>
            <w:tcBorders>
              <w:top w:val="single" w:sz="4" w:space="0" w:color="EF9772"/>
              <w:left w:val="nil"/>
              <w:bottom w:val="single" w:sz="4" w:space="0" w:color="EF9772"/>
              <w:right w:val="nil"/>
            </w:tcBorders>
            <w:shd w:val="clear" w:color="DF551A" w:fill="DF551A"/>
            <w:vAlign w:val="center"/>
            <w:hideMark/>
          </w:tcPr>
          <w:p w:rsidR="00804B8A" w:rsidRPr="00470951" w:rsidRDefault="00804B8A" w:rsidP="004914F7">
            <w:pPr>
              <w:jc w:val="center"/>
              <w:rPr>
                <w:rFonts w:eastAsia="Times New Roman"/>
                <w:b/>
                <w:bCs/>
                <w:color w:val="FFFFFF"/>
                <w:sz w:val="20"/>
                <w:szCs w:val="20"/>
              </w:rPr>
            </w:pPr>
            <w:r w:rsidRPr="00470951">
              <w:rPr>
                <w:rFonts w:eastAsia="Times New Roman"/>
                <w:b/>
                <w:bCs/>
                <w:color w:val="FFFFFF"/>
                <w:sz w:val="20"/>
                <w:szCs w:val="20"/>
              </w:rPr>
              <w:t>Nombre de postes budgétaires</w:t>
            </w:r>
          </w:p>
        </w:tc>
        <w:tc>
          <w:tcPr>
            <w:tcW w:w="1134" w:type="dxa"/>
            <w:tcBorders>
              <w:top w:val="single" w:sz="4" w:space="0" w:color="EF9772"/>
              <w:left w:val="nil"/>
              <w:bottom w:val="single" w:sz="4" w:space="0" w:color="EF9772"/>
              <w:right w:val="nil"/>
            </w:tcBorders>
            <w:shd w:val="clear" w:color="DF551A" w:fill="DF551A"/>
            <w:vAlign w:val="center"/>
            <w:hideMark/>
          </w:tcPr>
          <w:p w:rsidR="00804B8A" w:rsidRPr="00470951" w:rsidRDefault="00804B8A" w:rsidP="004914F7">
            <w:pPr>
              <w:jc w:val="center"/>
              <w:rPr>
                <w:rFonts w:eastAsia="Times New Roman"/>
                <w:b/>
                <w:bCs/>
                <w:color w:val="FFFFFF"/>
                <w:sz w:val="20"/>
                <w:szCs w:val="20"/>
              </w:rPr>
            </w:pPr>
            <w:r w:rsidRPr="00470951">
              <w:rPr>
                <w:rFonts w:eastAsia="Times New Roman"/>
                <w:b/>
                <w:bCs/>
                <w:color w:val="FFFFFF"/>
                <w:sz w:val="20"/>
                <w:szCs w:val="20"/>
              </w:rPr>
              <w:t>Nombre de postes pourvus</w:t>
            </w:r>
          </w:p>
        </w:tc>
        <w:tc>
          <w:tcPr>
            <w:tcW w:w="1425" w:type="dxa"/>
            <w:tcBorders>
              <w:top w:val="single" w:sz="4" w:space="0" w:color="EF9772"/>
              <w:left w:val="nil"/>
              <w:bottom w:val="single" w:sz="4" w:space="0" w:color="EF9772"/>
              <w:right w:val="single" w:sz="4" w:space="0" w:color="EF9772"/>
            </w:tcBorders>
            <w:shd w:val="clear" w:color="DF551A" w:fill="DF551A"/>
            <w:vAlign w:val="center"/>
            <w:hideMark/>
          </w:tcPr>
          <w:p w:rsidR="00804B8A" w:rsidRPr="00470951" w:rsidRDefault="00804B8A" w:rsidP="004914F7">
            <w:pPr>
              <w:jc w:val="center"/>
              <w:rPr>
                <w:rFonts w:eastAsia="Times New Roman"/>
                <w:b/>
                <w:bCs/>
                <w:color w:val="FFFFFF"/>
                <w:sz w:val="20"/>
                <w:szCs w:val="20"/>
              </w:rPr>
            </w:pPr>
            <w:r w:rsidRPr="00470951">
              <w:rPr>
                <w:rFonts w:eastAsia="Times New Roman"/>
                <w:b/>
                <w:bCs/>
                <w:color w:val="FFFFFF"/>
                <w:sz w:val="20"/>
                <w:szCs w:val="20"/>
              </w:rPr>
              <w:t xml:space="preserve">Dont </w:t>
            </w:r>
            <w:proofErr w:type="spellStart"/>
            <w:r w:rsidRPr="00470951">
              <w:rPr>
                <w:rFonts w:eastAsia="Times New Roman"/>
                <w:b/>
                <w:bCs/>
                <w:color w:val="FFFFFF"/>
                <w:sz w:val="20"/>
                <w:szCs w:val="20"/>
              </w:rPr>
              <w:t>contractuel.le.s</w:t>
            </w:r>
            <w:proofErr w:type="spellEnd"/>
          </w:p>
        </w:tc>
      </w:tr>
      <w:tr w:rsidR="00804B8A" w:rsidRPr="00470951" w:rsidTr="00804B8A">
        <w:trPr>
          <w:trHeight w:val="1399"/>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Directeur.trice</w:t>
            </w:r>
            <w:proofErr w:type="spellEnd"/>
            <w:r w:rsidRPr="00470951">
              <w:rPr>
                <w:rFonts w:eastAsia="Times New Roman"/>
                <w:color w:val="000000"/>
                <w:sz w:val="20"/>
                <w:szCs w:val="20"/>
              </w:rPr>
              <w:t xml:space="preserve"> </w:t>
            </w:r>
            <w:proofErr w:type="spellStart"/>
            <w:r w:rsidRPr="00470951">
              <w:rPr>
                <w:rFonts w:eastAsia="Times New Roman"/>
                <w:color w:val="000000"/>
                <w:sz w:val="20"/>
                <w:szCs w:val="20"/>
              </w:rPr>
              <w:t>général.e</w:t>
            </w:r>
            <w:proofErr w:type="spellEnd"/>
            <w:r w:rsidRPr="00470951">
              <w:rPr>
                <w:rFonts w:eastAsia="Times New Roman"/>
                <w:color w:val="000000"/>
                <w:sz w:val="20"/>
                <w:szCs w:val="20"/>
              </w:rPr>
              <w:t xml:space="preserve"> des services</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Ingénieur en chef de classe exception.</w:t>
            </w:r>
            <w:r w:rsidRPr="00470951">
              <w:rPr>
                <w:rFonts w:eastAsia="Times New Roman"/>
                <w:color w:val="000000"/>
                <w:sz w:val="20"/>
                <w:szCs w:val="20"/>
              </w:rPr>
              <w:br/>
              <w:t>Ingénieur en chef principal</w:t>
            </w:r>
            <w:r w:rsidRPr="00470951">
              <w:rPr>
                <w:rFonts w:eastAsia="Times New Roman"/>
                <w:color w:val="000000"/>
                <w:sz w:val="20"/>
                <w:szCs w:val="20"/>
              </w:rPr>
              <w:br/>
              <w:t>Ingénieur en chef</w:t>
            </w:r>
            <w:r w:rsidRPr="00470951">
              <w:rPr>
                <w:rFonts w:eastAsia="Times New Roman"/>
                <w:color w:val="000000"/>
                <w:sz w:val="20"/>
                <w:szCs w:val="20"/>
              </w:rPr>
              <w:br/>
              <w:t>Administrateur hors classe</w:t>
            </w:r>
            <w:r w:rsidRPr="00470951">
              <w:rPr>
                <w:rFonts w:eastAsia="Times New Roman"/>
                <w:color w:val="000000"/>
                <w:sz w:val="20"/>
                <w:szCs w:val="20"/>
              </w:rPr>
              <w:br/>
              <w:t>Administrateur principal</w:t>
            </w:r>
            <w:r w:rsidRPr="00470951">
              <w:rPr>
                <w:rFonts w:eastAsia="Times New Roman"/>
                <w:color w:val="000000"/>
                <w:sz w:val="20"/>
                <w:szCs w:val="20"/>
              </w:rPr>
              <w:br/>
              <w:t>Administrateur</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782"/>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Directeur.trice</w:t>
            </w:r>
            <w:proofErr w:type="spellEnd"/>
            <w:r w:rsidRPr="00470951">
              <w:rPr>
                <w:rFonts w:eastAsia="Times New Roman"/>
                <w:color w:val="000000"/>
                <w:sz w:val="20"/>
                <w:szCs w:val="20"/>
              </w:rPr>
              <w:t xml:space="preserve"> </w:t>
            </w:r>
            <w:proofErr w:type="spellStart"/>
            <w:r w:rsidRPr="00470951">
              <w:rPr>
                <w:rFonts w:eastAsia="Times New Roman"/>
                <w:color w:val="000000"/>
                <w:sz w:val="20"/>
                <w:szCs w:val="20"/>
              </w:rPr>
              <w:t>adjoint.e</w:t>
            </w:r>
            <w:proofErr w:type="spellEnd"/>
            <w:r w:rsidRPr="00470951">
              <w:rPr>
                <w:rFonts w:eastAsia="Times New Roman"/>
                <w:color w:val="000000"/>
                <w:sz w:val="20"/>
                <w:szCs w:val="20"/>
              </w:rPr>
              <w:br/>
              <w:t>Responsable du pôle travaux et urbanisme</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Ingénieur en chef de classe exception.</w:t>
            </w:r>
            <w:r w:rsidRPr="00470951">
              <w:rPr>
                <w:rFonts w:eastAsia="Times New Roman"/>
                <w:color w:val="000000"/>
                <w:sz w:val="20"/>
                <w:szCs w:val="20"/>
              </w:rPr>
              <w:br/>
              <w:t>Ingénieur en chef principal</w:t>
            </w:r>
            <w:r w:rsidRPr="00470951">
              <w:rPr>
                <w:rFonts w:eastAsia="Times New Roman"/>
                <w:color w:val="000000"/>
                <w:sz w:val="20"/>
                <w:szCs w:val="20"/>
              </w:rPr>
              <w:br/>
              <w:t>Ingénieur en chef</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300"/>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Collaborateur de cabinet</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Contractuel</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1676"/>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 xml:space="preserve">Responsable de pôle ou </w:t>
            </w:r>
            <w:r>
              <w:rPr>
                <w:rFonts w:eastAsia="Times New Roman"/>
                <w:color w:val="000000"/>
                <w:sz w:val="20"/>
                <w:szCs w:val="20"/>
              </w:rPr>
              <w:t xml:space="preserve">de </w:t>
            </w:r>
            <w:r w:rsidRPr="00470951">
              <w:rPr>
                <w:rFonts w:eastAsia="Times New Roman"/>
                <w:color w:val="000000"/>
                <w:sz w:val="20"/>
                <w:szCs w:val="20"/>
              </w:rPr>
              <w:t>service</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Attaché hors classe</w:t>
            </w:r>
            <w:r w:rsidRPr="00470951">
              <w:rPr>
                <w:rFonts w:eastAsia="Times New Roman"/>
                <w:color w:val="000000"/>
                <w:sz w:val="20"/>
                <w:szCs w:val="20"/>
              </w:rPr>
              <w:br/>
              <w:t>Attaché principal</w:t>
            </w:r>
            <w:r w:rsidRPr="00470951">
              <w:rPr>
                <w:rFonts w:eastAsia="Times New Roman"/>
                <w:color w:val="000000"/>
                <w:sz w:val="20"/>
                <w:szCs w:val="20"/>
              </w:rPr>
              <w:br/>
              <w:t>Attaché</w:t>
            </w:r>
            <w:r w:rsidRPr="00470951">
              <w:rPr>
                <w:rFonts w:eastAsia="Times New Roman"/>
                <w:color w:val="000000"/>
                <w:sz w:val="20"/>
                <w:szCs w:val="20"/>
              </w:rPr>
              <w:br/>
              <w:t>Ingénieur hors classe</w:t>
            </w:r>
            <w:r w:rsidRPr="00470951">
              <w:rPr>
                <w:rFonts w:eastAsia="Times New Roman"/>
                <w:color w:val="000000"/>
                <w:sz w:val="20"/>
                <w:szCs w:val="20"/>
              </w:rPr>
              <w:br/>
              <w:t>Ingénieur principal</w:t>
            </w:r>
            <w:r w:rsidRPr="00470951">
              <w:rPr>
                <w:rFonts w:eastAsia="Times New Roman"/>
                <w:color w:val="000000"/>
                <w:sz w:val="20"/>
                <w:szCs w:val="20"/>
              </w:rPr>
              <w:br/>
              <w:t>Ingénieur</w:t>
            </w:r>
            <w:r w:rsidRPr="00470951">
              <w:rPr>
                <w:rFonts w:eastAsia="Times New Roman"/>
                <w:color w:val="000000"/>
                <w:sz w:val="20"/>
                <w:szCs w:val="20"/>
              </w:rPr>
              <w:br/>
              <w:t>Technicien principal de 1ère classe</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8</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8</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433"/>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d'opérations</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r>
            <w:r w:rsidRPr="00470951">
              <w:rPr>
                <w:rFonts w:eastAsia="Times New Roman"/>
                <w:color w:val="000000"/>
                <w:sz w:val="20"/>
                <w:szCs w:val="20"/>
              </w:rPr>
              <w:lastRenderedPageBreak/>
              <w:t>Technicien principal de 2e classe</w:t>
            </w:r>
            <w:r w:rsidRPr="00470951">
              <w:rPr>
                <w:rFonts w:eastAsia="Times New Roman"/>
                <w:color w:val="000000"/>
                <w:sz w:val="20"/>
                <w:szCs w:val="20"/>
              </w:rPr>
              <w:br/>
              <w:t>Technicien</w:t>
            </w:r>
            <w:r w:rsidRPr="00470951">
              <w:rPr>
                <w:rFonts w:eastAsia="Times New Roman"/>
                <w:color w:val="000000"/>
                <w:sz w:val="20"/>
                <w:szCs w:val="20"/>
              </w:rPr>
              <w:br/>
              <w:t>Agent de maîtrise principal</w:t>
            </w:r>
            <w:r w:rsidRPr="00470951">
              <w:rPr>
                <w:rFonts w:eastAsia="Times New Roman"/>
                <w:color w:val="000000"/>
                <w:sz w:val="20"/>
                <w:szCs w:val="20"/>
              </w:rPr>
              <w:br/>
              <w:t>Agent de maîtrise</w:t>
            </w:r>
            <w:r w:rsidRPr="00470951">
              <w:rPr>
                <w:rFonts w:eastAsia="Times New Roman"/>
                <w:color w:val="000000"/>
                <w:sz w:val="20"/>
                <w:szCs w:val="20"/>
              </w:rPr>
              <w:br/>
              <w:t>Adjoint technique de 1e classe</w:t>
            </w:r>
            <w:r w:rsidRPr="00470951">
              <w:rPr>
                <w:rFonts w:eastAsia="Times New Roman"/>
                <w:color w:val="000000"/>
                <w:sz w:val="20"/>
                <w:szCs w:val="20"/>
              </w:rPr>
              <w:br/>
              <w:t>Adjoint technique de 2e classe</w:t>
            </w:r>
            <w:r w:rsidRPr="00470951">
              <w:rPr>
                <w:rFonts w:eastAsia="Times New Roman"/>
                <w:color w:val="000000"/>
                <w:sz w:val="20"/>
                <w:szCs w:val="20"/>
              </w:rPr>
              <w:br/>
              <w:t>Adjoint technique</w:t>
            </w:r>
            <w:r w:rsidRPr="00470951">
              <w:rPr>
                <w:rFonts w:eastAsia="Times New Roman"/>
                <w:color w:val="000000"/>
                <w:sz w:val="20"/>
                <w:szCs w:val="20"/>
              </w:rPr>
              <w:br/>
              <w:t>Rédacteur principal de 1e classe</w:t>
            </w:r>
            <w:r w:rsidRPr="00470951">
              <w:rPr>
                <w:rFonts w:eastAsia="Times New Roman"/>
                <w:color w:val="000000"/>
                <w:sz w:val="20"/>
                <w:szCs w:val="20"/>
              </w:rPr>
              <w:br/>
              <w:t>Rédacteur principal de 2e classe</w:t>
            </w:r>
            <w:r w:rsidRPr="00470951">
              <w:rPr>
                <w:rFonts w:eastAsia="Times New Roman"/>
                <w:color w:val="000000"/>
                <w:sz w:val="20"/>
                <w:szCs w:val="20"/>
              </w:rPr>
              <w:br/>
              <w:t>Rédacteur</w:t>
            </w:r>
            <w:r w:rsidRPr="00470951">
              <w:rPr>
                <w:rFonts w:eastAsia="Times New Roman"/>
                <w:color w:val="000000"/>
                <w:sz w:val="20"/>
                <w:szCs w:val="20"/>
              </w:rPr>
              <w:br/>
              <w:t>Adjoint administratif principal de 1e classe</w:t>
            </w:r>
            <w:r w:rsidRPr="00470951">
              <w:rPr>
                <w:rFonts w:eastAsia="Times New Roman"/>
                <w:color w:val="000000"/>
                <w:sz w:val="20"/>
                <w:szCs w:val="20"/>
              </w:rPr>
              <w:br/>
              <w:t>Adjoint administratif principal de 2e classe</w:t>
            </w:r>
            <w:r w:rsidRPr="00470951">
              <w:rPr>
                <w:rFonts w:eastAsia="Times New Roman"/>
                <w:color w:val="000000"/>
                <w:sz w:val="20"/>
                <w:szCs w:val="20"/>
              </w:rPr>
              <w:br/>
              <w:t>Adjoint administratif</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sz w:val="20"/>
                <w:szCs w:val="20"/>
              </w:rPr>
            </w:pPr>
            <w:r w:rsidRPr="00470951">
              <w:rPr>
                <w:rFonts w:eastAsia="Times New Roman"/>
                <w:sz w:val="20"/>
                <w:szCs w:val="20"/>
              </w:rPr>
              <w:lastRenderedPageBreak/>
              <w:t>1</w:t>
            </w:r>
            <w:r>
              <w:rPr>
                <w:rFonts w:eastAsia="Times New Roman"/>
                <w:sz w:val="20"/>
                <w:szCs w:val="20"/>
              </w:rPr>
              <w:t>0</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8</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r>
      <w:tr w:rsidR="00804B8A" w:rsidRPr="00470951" w:rsidTr="00804B8A">
        <w:trPr>
          <w:trHeight w:val="1952"/>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lastRenderedPageBreak/>
              <w:t>Chargé.e</w:t>
            </w:r>
            <w:proofErr w:type="spellEnd"/>
            <w:r w:rsidRPr="00470951">
              <w:rPr>
                <w:rFonts w:eastAsia="Times New Roman"/>
                <w:color w:val="000000"/>
                <w:sz w:val="20"/>
                <w:szCs w:val="20"/>
              </w:rPr>
              <w:t xml:space="preserve"> d'études</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r w:rsidRPr="00470951">
              <w:rPr>
                <w:rFonts w:eastAsia="Times New Roman"/>
                <w:color w:val="000000"/>
                <w:sz w:val="20"/>
                <w:szCs w:val="20"/>
              </w:rPr>
              <w:br/>
              <w:t>Agent de maîtrise principal</w:t>
            </w:r>
            <w:r w:rsidRPr="00470951">
              <w:rPr>
                <w:rFonts w:eastAsia="Times New Roman"/>
                <w:color w:val="000000"/>
                <w:sz w:val="20"/>
                <w:szCs w:val="20"/>
              </w:rPr>
              <w:br/>
              <w:t>Agent de maîtrise</w:t>
            </w:r>
            <w:r w:rsidRPr="00470951">
              <w:rPr>
                <w:rFonts w:eastAsia="Times New Roman"/>
                <w:color w:val="000000"/>
                <w:sz w:val="20"/>
                <w:szCs w:val="20"/>
              </w:rPr>
              <w:br/>
              <w:t>Adjoint technique de 1e classe</w:t>
            </w:r>
            <w:r w:rsidRPr="00470951">
              <w:rPr>
                <w:rFonts w:eastAsia="Times New Roman"/>
                <w:color w:val="000000"/>
                <w:sz w:val="20"/>
                <w:szCs w:val="20"/>
              </w:rPr>
              <w:br/>
              <w:t>Adjoint technique de 2e classe</w:t>
            </w:r>
            <w:r w:rsidRPr="00470951">
              <w:rPr>
                <w:rFonts w:eastAsia="Times New Roman"/>
                <w:color w:val="000000"/>
                <w:sz w:val="20"/>
                <w:szCs w:val="20"/>
              </w:rPr>
              <w:br/>
              <w:t>Adjoint technique</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3</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3</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2108"/>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d'éclairage</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r w:rsidRPr="00470951">
              <w:rPr>
                <w:rFonts w:eastAsia="Times New Roman"/>
                <w:color w:val="000000"/>
                <w:sz w:val="20"/>
                <w:szCs w:val="20"/>
              </w:rPr>
              <w:br/>
              <w:t>Agent de maîtrise principal</w:t>
            </w:r>
            <w:r w:rsidRPr="00470951">
              <w:rPr>
                <w:rFonts w:eastAsia="Times New Roman"/>
                <w:color w:val="000000"/>
                <w:sz w:val="20"/>
                <w:szCs w:val="20"/>
              </w:rPr>
              <w:br/>
              <w:t>Agent de maîtrise</w:t>
            </w:r>
            <w:r w:rsidRPr="00470951">
              <w:rPr>
                <w:rFonts w:eastAsia="Times New Roman"/>
                <w:color w:val="000000"/>
                <w:sz w:val="20"/>
                <w:szCs w:val="20"/>
              </w:rPr>
              <w:br/>
              <w:t>Adjoint technique de 1e classe</w:t>
            </w:r>
            <w:r w:rsidRPr="00470951">
              <w:rPr>
                <w:rFonts w:eastAsia="Times New Roman"/>
                <w:color w:val="000000"/>
                <w:sz w:val="20"/>
                <w:szCs w:val="20"/>
              </w:rPr>
              <w:br/>
              <w:t>Adjoint technique de 2e classe</w:t>
            </w:r>
            <w:r w:rsidRPr="00470951">
              <w:rPr>
                <w:rFonts w:eastAsia="Times New Roman"/>
                <w:color w:val="000000"/>
                <w:sz w:val="20"/>
                <w:szCs w:val="20"/>
              </w:rPr>
              <w:br/>
              <w:t>Adjoint technique</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3</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3</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848"/>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des ressources humaines</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Rédacteur principal de 1e classe</w:t>
            </w:r>
            <w:r w:rsidRPr="00470951">
              <w:rPr>
                <w:rFonts w:eastAsia="Times New Roman"/>
                <w:color w:val="000000"/>
                <w:sz w:val="20"/>
                <w:szCs w:val="20"/>
              </w:rPr>
              <w:br/>
              <w:t>Rédacteur principal de 2e classe</w:t>
            </w:r>
            <w:r w:rsidRPr="00470951">
              <w:rPr>
                <w:rFonts w:eastAsia="Times New Roman"/>
                <w:color w:val="000000"/>
                <w:sz w:val="20"/>
                <w:szCs w:val="20"/>
              </w:rPr>
              <w:br/>
              <w:t>Rédacteur</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3507"/>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 xml:space="preserve">Acheteur.se </w:t>
            </w:r>
            <w:proofErr w:type="spellStart"/>
            <w:r w:rsidRPr="00470951">
              <w:rPr>
                <w:rFonts w:eastAsia="Times New Roman"/>
                <w:color w:val="000000"/>
                <w:sz w:val="20"/>
                <w:szCs w:val="20"/>
              </w:rPr>
              <w:t>public.que</w:t>
            </w:r>
            <w:proofErr w:type="spellEnd"/>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Rédacteur principal de 1e classe</w:t>
            </w:r>
            <w:r w:rsidRPr="00470951">
              <w:rPr>
                <w:rFonts w:eastAsia="Times New Roman"/>
                <w:color w:val="000000"/>
                <w:sz w:val="20"/>
                <w:szCs w:val="20"/>
              </w:rPr>
              <w:br/>
              <w:t>Rédacteur principal de 2e classe</w:t>
            </w:r>
            <w:r w:rsidRPr="00470951">
              <w:rPr>
                <w:rFonts w:eastAsia="Times New Roman"/>
                <w:color w:val="000000"/>
                <w:sz w:val="20"/>
                <w:szCs w:val="20"/>
              </w:rPr>
              <w:br/>
              <w:t>Rédacteur</w:t>
            </w:r>
            <w:r w:rsidRPr="00470951">
              <w:rPr>
                <w:rFonts w:eastAsia="Times New Roman"/>
                <w:color w:val="000000"/>
                <w:sz w:val="20"/>
                <w:szCs w:val="20"/>
              </w:rPr>
              <w:br/>
              <w:t>Adjoint administratif principal de 1e classe</w:t>
            </w:r>
            <w:r w:rsidRPr="00470951">
              <w:rPr>
                <w:rFonts w:eastAsia="Times New Roman"/>
                <w:color w:val="000000"/>
                <w:sz w:val="20"/>
                <w:szCs w:val="20"/>
              </w:rPr>
              <w:br/>
              <w:t>Adjoint administratif principal de 2e classe</w:t>
            </w:r>
            <w:r w:rsidRPr="00470951">
              <w:rPr>
                <w:rFonts w:eastAsia="Times New Roman"/>
                <w:color w:val="000000"/>
                <w:sz w:val="20"/>
                <w:szCs w:val="20"/>
              </w:rPr>
              <w:br/>
              <w:t>Adjoint administratif</w:t>
            </w:r>
            <w:r w:rsidRPr="00470951">
              <w:rPr>
                <w:rFonts w:eastAsia="Times New Roman"/>
                <w:color w:val="000000"/>
                <w:sz w:val="20"/>
                <w:szCs w:val="20"/>
              </w:rPr>
              <w:b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r w:rsidRPr="00470951">
              <w:rPr>
                <w:rFonts w:eastAsia="Times New Roman"/>
                <w:color w:val="000000"/>
                <w:sz w:val="20"/>
                <w:szCs w:val="20"/>
              </w:rPr>
              <w:br/>
              <w:t>Agent de maîtrise principal</w:t>
            </w:r>
            <w:r w:rsidRPr="00470951">
              <w:rPr>
                <w:rFonts w:eastAsia="Times New Roman"/>
                <w:color w:val="000000"/>
                <w:sz w:val="20"/>
                <w:szCs w:val="20"/>
              </w:rPr>
              <w:br/>
              <w:t>Agent de maîtrise</w:t>
            </w:r>
            <w:r w:rsidRPr="00470951">
              <w:rPr>
                <w:rFonts w:eastAsia="Times New Roman"/>
                <w:color w:val="000000"/>
                <w:sz w:val="20"/>
                <w:szCs w:val="20"/>
              </w:rPr>
              <w:br/>
              <w:t>Adjoint technique de 1e classe</w:t>
            </w:r>
            <w:r w:rsidRPr="00470951">
              <w:rPr>
                <w:rFonts w:eastAsia="Times New Roman"/>
                <w:color w:val="000000"/>
                <w:sz w:val="20"/>
                <w:szCs w:val="20"/>
              </w:rPr>
              <w:br/>
              <w:t>Adjoint technique de 2e classe</w:t>
            </w:r>
            <w:r w:rsidRPr="00470951">
              <w:rPr>
                <w:rFonts w:eastAsia="Times New Roman"/>
                <w:color w:val="000000"/>
                <w:sz w:val="20"/>
                <w:szCs w:val="20"/>
              </w:rPr>
              <w:br/>
              <w:t>Adjoint technique</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1709"/>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Assistant.e</w:t>
            </w:r>
            <w:proofErr w:type="spellEnd"/>
            <w:r w:rsidRPr="00470951">
              <w:rPr>
                <w:rFonts w:eastAsia="Times New Roman"/>
                <w:color w:val="000000"/>
                <w:sz w:val="20"/>
                <w:szCs w:val="20"/>
              </w:rPr>
              <w:t xml:space="preserve"> de gestion administrative et financière</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Rédacteur principal de 1e classe</w:t>
            </w:r>
            <w:r w:rsidRPr="00470951">
              <w:rPr>
                <w:rFonts w:eastAsia="Times New Roman"/>
                <w:color w:val="000000"/>
                <w:sz w:val="20"/>
                <w:szCs w:val="20"/>
              </w:rPr>
              <w:br/>
              <w:t>Rédacteur principal de 2e classe</w:t>
            </w:r>
            <w:r w:rsidRPr="00470951">
              <w:rPr>
                <w:rFonts w:eastAsia="Times New Roman"/>
                <w:color w:val="000000"/>
                <w:sz w:val="20"/>
                <w:szCs w:val="20"/>
              </w:rPr>
              <w:br/>
              <w:t>Rédacteur</w:t>
            </w:r>
            <w:r w:rsidRPr="00470951">
              <w:rPr>
                <w:rFonts w:eastAsia="Times New Roman"/>
                <w:color w:val="000000"/>
                <w:sz w:val="20"/>
                <w:szCs w:val="20"/>
              </w:rPr>
              <w:br/>
              <w:t>Adjoint administratif principal de 1e classe</w:t>
            </w:r>
            <w:r w:rsidRPr="00470951">
              <w:rPr>
                <w:rFonts w:eastAsia="Times New Roman"/>
                <w:color w:val="000000"/>
                <w:sz w:val="20"/>
                <w:szCs w:val="20"/>
              </w:rPr>
              <w:br/>
              <w:t>Adjoint administratif principal de 2e classe</w:t>
            </w:r>
            <w:r w:rsidRPr="00470951">
              <w:rPr>
                <w:rFonts w:eastAsia="Times New Roman"/>
                <w:color w:val="000000"/>
                <w:sz w:val="20"/>
                <w:szCs w:val="20"/>
              </w:rPr>
              <w:br/>
              <w:t>Adjoint administratif</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Pr>
                <w:rFonts w:eastAsia="Times New Roman"/>
                <w:color w:val="000000"/>
                <w:sz w:val="20"/>
                <w:szCs w:val="20"/>
              </w:rPr>
              <w:t>10</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Pr>
                <w:rFonts w:eastAsia="Times New Roman"/>
                <w:color w:val="000000"/>
                <w:sz w:val="20"/>
                <w:szCs w:val="20"/>
              </w:rPr>
              <w:t>9</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r>
              <w:rPr>
                <w:rFonts w:eastAsia="Times New Roman"/>
                <w:color w:val="000000"/>
                <w:sz w:val="20"/>
                <w:szCs w:val="20"/>
              </w:rPr>
              <w:t>1</w:t>
            </w:r>
          </w:p>
        </w:tc>
      </w:tr>
      <w:tr w:rsidR="00804B8A" w:rsidRPr="00470951" w:rsidTr="00804B8A">
        <w:trPr>
          <w:trHeight w:val="900"/>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lastRenderedPageBreak/>
              <w:t>Chargé.e</w:t>
            </w:r>
            <w:proofErr w:type="spellEnd"/>
            <w:r w:rsidRPr="00470951">
              <w:rPr>
                <w:rFonts w:eastAsia="Times New Roman"/>
                <w:color w:val="000000"/>
                <w:sz w:val="20"/>
                <w:szCs w:val="20"/>
              </w:rPr>
              <w:t xml:space="preserve"> de l'accueil</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Adjoint administratif principal de 1e classe</w:t>
            </w:r>
            <w:r w:rsidRPr="00470951">
              <w:rPr>
                <w:rFonts w:eastAsia="Times New Roman"/>
                <w:color w:val="000000"/>
                <w:sz w:val="20"/>
                <w:szCs w:val="20"/>
              </w:rPr>
              <w:br/>
              <w:t>Adjoint administratif principal de 2e classe</w:t>
            </w:r>
            <w:r w:rsidRPr="00470951">
              <w:rPr>
                <w:rFonts w:eastAsia="Times New Roman"/>
                <w:color w:val="000000"/>
                <w:sz w:val="20"/>
                <w:szCs w:val="20"/>
              </w:rPr>
              <w:br/>
              <w:t>Adjoint administratif</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1768"/>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communication</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Attaché</w:t>
            </w:r>
            <w:r w:rsidRPr="00470951">
              <w:rPr>
                <w:rFonts w:eastAsia="Times New Roman"/>
                <w:color w:val="000000"/>
                <w:sz w:val="20"/>
                <w:szCs w:val="20"/>
              </w:rPr>
              <w:br/>
              <w:t>Rédacteur principal de 1e classe</w:t>
            </w:r>
            <w:r w:rsidRPr="00470951">
              <w:rPr>
                <w:rFonts w:eastAsia="Times New Roman"/>
                <w:color w:val="000000"/>
                <w:sz w:val="20"/>
                <w:szCs w:val="20"/>
              </w:rPr>
              <w:br/>
              <w:t>Rédacteur principal de 2e classe</w:t>
            </w:r>
            <w:r w:rsidRPr="00470951">
              <w:rPr>
                <w:rFonts w:eastAsia="Times New Roman"/>
                <w:color w:val="000000"/>
                <w:sz w:val="20"/>
                <w:szCs w:val="20"/>
              </w:rPr>
              <w:br/>
              <w:t>Rédacteur</w:t>
            </w:r>
            <w:r w:rsidRPr="00470951">
              <w:rPr>
                <w:rFonts w:eastAsia="Times New Roman"/>
                <w:color w:val="000000"/>
                <w:sz w:val="20"/>
                <w:szCs w:val="20"/>
              </w:rPr>
              <w:br/>
              <w:t>Adjoint administratif principal de 1e classe</w:t>
            </w:r>
            <w:r w:rsidRPr="00470951">
              <w:rPr>
                <w:rFonts w:eastAsia="Times New Roman"/>
                <w:color w:val="000000"/>
                <w:sz w:val="20"/>
                <w:szCs w:val="20"/>
              </w:rPr>
              <w:br/>
              <w:t>Adjoint administratif principal de 2e classe</w:t>
            </w:r>
            <w:r w:rsidRPr="00470951">
              <w:rPr>
                <w:rFonts w:eastAsia="Times New Roman"/>
                <w:color w:val="000000"/>
                <w:sz w:val="20"/>
                <w:szCs w:val="20"/>
              </w:rPr>
              <w:br/>
              <w:t>Adjoint administratif</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844"/>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l'informatique</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r>
      <w:tr w:rsidR="00804B8A" w:rsidRPr="00470951" w:rsidTr="00804B8A">
        <w:trPr>
          <w:trHeight w:val="829"/>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du SIG</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840"/>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contrôle des concessions</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p>
        </w:tc>
      </w:tr>
      <w:tr w:rsidR="00804B8A" w:rsidRPr="00470951" w:rsidTr="00804B8A">
        <w:trPr>
          <w:trHeight w:val="852"/>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mission énergie et mobilité</w:t>
            </w:r>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2</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r>
      <w:tr w:rsidR="00804B8A" w:rsidRPr="00470951" w:rsidTr="00804B8A">
        <w:trPr>
          <w:trHeight w:val="836"/>
        </w:trPr>
        <w:tc>
          <w:tcPr>
            <w:tcW w:w="2552" w:type="dxa"/>
            <w:tcBorders>
              <w:top w:val="single" w:sz="4" w:space="0" w:color="EF9772"/>
              <w:left w:val="single" w:sz="4" w:space="0" w:color="EF9772"/>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développement de projets photovoltaïques</w:t>
            </w:r>
          </w:p>
        </w:tc>
        <w:tc>
          <w:tcPr>
            <w:tcW w:w="3828"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Technicien principal de 1e classe</w:t>
            </w:r>
            <w:r w:rsidRPr="00470951">
              <w:rPr>
                <w:rFonts w:eastAsia="Times New Roman"/>
                <w:color w:val="000000"/>
                <w:sz w:val="20"/>
                <w:szCs w:val="20"/>
              </w:rPr>
              <w:br/>
              <w:t>Technicien principal de 2e classe</w:t>
            </w:r>
            <w:r w:rsidRPr="00470951">
              <w:rPr>
                <w:rFonts w:eastAsia="Times New Roman"/>
                <w:color w:val="000000"/>
                <w:sz w:val="20"/>
                <w:szCs w:val="20"/>
              </w:rPr>
              <w:br/>
              <w:t>Technicien</w:t>
            </w:r>
          </w:p>
        </w:tc>
        <w:tc>
          <w:tcPr>
            <w:tcW w:w="1417"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FADCCF" w:fill="FADCCF"/>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r>
      <w:tr w:rsidR="00804B8A" w:rsidRPr="00470951" w:rsidTr="00804B8A">
        <w:trPr>
          <w:trHeight w:val="848"/>
        </w:trPr>
        <w:tc>
          <w:tcPr>
            <w:tcW w:w="2552" w:type="dxa"/>
            <w:tcBorders>
              <w:top w:val="single" w:sz="4" w:space="0" w:color="EF9772"/>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proofErr w:type="spellStart"/>
            <w:r w:rsidRPr="00470951">
              <w:rPr>
                <w:rFonts w:eastAsia="Times New Roman"/>
                <w:color w:val="000000"/>
                <w:sz w:val="20"/>
                <w:szCs w:val="20"/>
              </w:rPr>
              <w:t>Chargé.e</w:t>
            </w:r>
            <w:proofErr w:type="spellEnd"/>
            <w:r w:rsidRPr="00470951">
              <w:rPr>
                <w:rFonts w:eastAsia="Times New Roman"/>
                <w:color w:val="000000"/>
                <w:sz w:val="20"/>
                <w:szCs w:val="20"/>
              </w:rPr>
              <w:t xml:space="preserve"> de mission </w:t>
            </w:r>
            <w:proofErr w:type="spellStart"/>
            <w:r w:rsidRPr="00470951">
              <w:rPr>
                <w:rFonts w:eastAsia="Times New Roman"/>
                <w:color w:val="000000"/>
                <w:sz w:val="20"/>
                <w:szCs w:val="20"/>
              </w:rPr>
              <w:t>PEBreizh</w:t>
            </w:r>
            <w:proofErr w:type="spellEnd"/>
          </w:p>
        </w:tc>
        <w:tc>
          <w:tcPr>
            <w:tcW w:w="3828"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color w:val="000000"/>
                <w:sz w:val="20"/>
                <w:szCs w:val="20"/>
              </w:rPr>
            </w:pPr>
            <w:r w:rsidRPr="00470951">
              <w:rPr>
                <w:rFonts w:eastAsia="Times New Roman"/>
                <w:color w:val="000000"/>
                <w:sz w:val="20"/>
                <w:szCs w:val="20"/>
              </w:rPr>
              <w:t>Attaché hors classe</w:t>
            </w:r>
            <w:r w:rsidRPr="00470951">
              <w:rPr>
                <w:rFonts w:eastAsia="Times New Roman"/>
                <w:color w:val="000000"/>
                <w:sz w:val="20"/>
                <w:szCs w:val="20"/>
              </w:rPr>
              <w:br/>
              <w:t>Attaché principal</w:t>
            </w:r>
            <w:r w:rsidRPr="00470951">
              <w:rPr>
                <w:rFonts w:eastAsia="Times New Roman"/>
                <w:color w:val="000000"/>
                <w:sz w:val="20"/>
                <w:szCs w:val="20"/>
              </w:rPr>
              <w:br/>
              <w:t>Attaché</w:t>
            </w:r>
          </w:p>
        </w:tc>
        <w:tc>
          <w:tcPr>
            <w:tcW w:w="1417"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134" w:type="dxa"/>
            <w:tcBorders>
              <w:top w:val="single" w:sz="4" w:space="0" w:color="EF9772"/>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c>
          <w:tcPr>
            <w:tcW w:w="1425" w:type="dxa"/>
            <w:tcBorders>
              <w:top w:val="single" w:sz="4" w:space="0" w:color="EF9772"/>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color w:val="000000"/>
                <w:sz w:val="20"/>
                <w:szCs w:val="20"/>
              </w:rPr>
            </w:pPr>
            <w:r w:rsidRPr="00470951">
              <w:rPr>
                <w:rFonts w:eastAsia="Times New Roman"/>
                <w:color w:val="000000"/>
                <w:sz w:val="20"/>
                <w:szCs w:val="20"/>
              </w:rPr>
              <w:t>1</w:t>
            </w:r>
          </w:p>
        </w:tc>
      </w:tr>
      <w:tr w:rsidR="00804B8A" w:rsidRPr="00470951" w:rsidTr="00804B8A">
        <w:trPr>
          <w:trHeight w:val="300"/>
        </w:trPr>
        <w:tc>
          <w:tcPr>
            <w:tcW w:w="2552" w:type="dxa"/>
            <w:tcBorders>
              <w:top w:val="double" w:sz="6" w:space="0" w:color="DF551A"/>
              <w:left w:val="single" w:sz="4" w:space="0" w:color="EF9772"/>
              <w:bottom w:val="single" w:sz="4" w:space="0" w:color="EF9772"/>
              <w:right w:val="nil"/>
            </w:tcBorders>
            <w:shd w:val="clear" w:color="auto" w:fill="auto"/>
            <w:vAlign w:val="center"/>
            <w:hideMark/>
          </w:tcPr>
          <w:p w:rsidR="00804B8A" w:rsidRPr="00470951" w:rsidRDefault="00804B8A" w:rsidP="004914F7">
            <w:pPr>
              <w:jc w:val="left"/>
              <w:rPr>
                <w:rFonts w:eastAsia="Times New Roman"/>
                <w:b/>
                <w:bCs/>
                <w:color w:val="000000"/>
                <w:sz w:val="20"/>
                <w:szCs w:val="20"/>
              </w:rPr>
            </w:pPr>
            <w:r w:rsidRPr="00470951">
              <w:rPr>
                <w:rFonts w:eastAsia="Times New Roman"/>
                <w:b/>
                <w:bCs/>
                <w:color w:val="000000"/>
                <w:sz w:val="20"/>
                <w:szCs w:val="20"/>
              </w:rPr>
              <w:t>Total</w:t>
            </w:r>
          </w:p>
        </w:tc>
        <w:tc>
          <w:tcPr>
            <w:tcW w:w="3828" w:type="dxa"/>
            <w:tcBorders>
              <w:top w:val="double" w:sz="6" w:space="0" w:color="DF551A"/>
              <w:left w:val="nil"/>
              <w:bottom w:val="single" w:sz="4" w:space="0" w:color="EF9772"/>
              <w:right w:val="nil"/>
            </w:tcBorders>
            <w:shd w:val="clear" w:color="auto" w:fill="auto"/>
            <w:vAlign w:val="center"/>
            <w:hideMark/>
          </w:tcPr>
          <w:p w:rsidR="00804B8A" w:rsidRPr="00470951" w:rsidRDefault="00804B8A" w:rsidP="004914F7">
            <w:pPr>
              <w:jc w:val="left"/>
              <w:rPr>
                <w:rFonts w:eastAsia="Times New Roman"/>
                <w:b/>
                <w:bCs/>
                <w:color w:val="000000"/>
                <w:sz w:val="20"/>
                <w:szCs w:val="20"/>
              </w:rPr>
            </w:pPr>
          </w:p>
        </w:tc>
        <w:tc>
          <w:tcPr>
            <w:tcW w:w="1417" w:type="dxa"/>
            <w:tcBorders>
              <w:top w:val="double" w:sz="6" w:space="0" w:color="DF551A"/>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b/>
                <w:bCs/>
                <w:color w:val="000000"/>
                <w:sz w:val="20"/>
                <w:szCs w:val="20"/>
              </w:rPr>
            </w:pPr>
            <w:r w:rsidRPr="00470951">
              <w:rPr>
                <w:rFonts w:eastAsia="Times New Roman"/>
                <w:b/>
                <w:bCs/>
                <w:color w:val="000000"/>
                <w:sz w:val="20"/>
                <w:szCs w:val="20"/>
              </w:rPr>
              <w:t>5</w:t>
            </w:r>
            <w:r>
              <w:rPr>
                <w:rFonts w:eastAsia="Times New Roman"/>
                <w:b/>
                <w:bCs/>
                <w:color w:val="000000"/>
                <w:sz w:val="20"/>
                <w:szCs w:val="20"/>
              </w:rPr>
              <w:t>2</w:t>
            </w:r>
          </w:p>
        </w:tc>
        <w:tc>
          <w:tcPr>
            <w:tcW w:w="1134" w:type="dxa"/>
            <w:tcBorders>
              <w:top w:val="double" w:sz="6" w:space="0" w:color="DF551A"/>
              <w:left w:val="nil"/>
              <w:bottom w:val="single" w:sz="4" w:space="0" w:color="EF9772"/>
              <w:right w:val="nil"/>
            </w:tcBorders>
            <w:shd w:val="clear" w:color="auto" w:fill="auto"/>
            <w:vAlign w:val="center"/>
            <w:hideMark/>
          </w:tcPr>
          <w:p w:rsidR="00804B8A" w:rsidRPr="00470951" w:rsidRDefault="00804B8A" w:rsidP="004914F7">
            <w:pPr>
              <w:jc w:val="center"/>
              <w:rPr>
                <w:rFonts w:eastAsia="Times New Roman"/>
                <w:b/>
                <w:bCs/>
                <w:color w:val="000000"/>
                <w:sz w:val="20"/>
                <w:szCs w:val="20"/>
              </w:rPr>
            </w:pPr>
            <w:r w:rsidRPr="00470951">
              <w:rPr>
                <w:rFonts w:eastAsia="Times New Roman"/>
                <w:b/>
                <w:bCs/>
                <w:color w:val="000000"/>
                <w:sz w:val="20"/>
                <w:szCs w:val="20"/>
              </w:rPr>
              <w:t>46</w:t>
            </w:r>
          </w:p>
        </w:tc>
        <w:tc>
          <w:tcPr>
            <w:tcW w:w="1425" w:type="dxa"/>
            <w:tcBorders>
              <w:top w:val="double" w:sz="6" w:space="0" w:color="DF551A"/>
              <w:left w:val="nil"/>
              <w:bottom w:val="single" w:sz="4" w:space="0" w:color="EF9772"/>
              <w:right w:val="single" w:sz="4" w:space="0" w:color="EF9772"/>
            </w:tcBorders>
            <w:shd w:val="clear" w:color="auto" w:fill="auto"/>
            <w:vAlign w:val="center"/>
            <w:hideMark/>
          </w:tcPr>
          <w:p w:rsidR="00804B8A" w:rsidRPr="00470951" w:rsidRDefault="00804B8A" w:rsidP="004914F7">
            <w:pPr>
              <w:jc w:val="center"/>
              <w:rPr>
                <w:rFonts w:eastAsia="Times New Roman"/>
                <w:b/>
                <w:bCs/>
                <w:color w:val="000000"/>
                <w:sz w:val="20"/>
                <w:szCs w:val="20"/>
              </w:rPr>
            </w:pPr>
            <w:r w:rsidRPr="00470951">
              <w:rPr>
                <w:rFonts w:eastAsia="Times New Roman"/>
                <w:b/>
                <w:bCs/>
                <w:color w:val="000000"/>
                <w:sz w:val="20"/>
                <w:szCs w:val="20"/>
              </w:rPr>
              <w:t>7</w:t>
            </w:r>
          </w:p>
        </w:tc>
      </w:tr>
    </w:tbl>
    <w:p w:rsidR="00804B8A" w:rsidRPr="00E62076" w:rsidRDefault="00804B8A" w:rsidP="00804B8A">
      <w:pPr>
        <w:pStyle w:val="Paragraphedeliste"/>
        <w:spacing w:line="240" w:lineRule="auto"/>
        <w:ind w:left="0"/>
        <w:rPr>
          <w:szCs w:val="22"/>
        </w:rPr>
      </w:pPr>
    </w:p>
    <w:p w:rsidR="00804B8A" w:rsidRDefault="00804B8A" w:rsidP="00804B8A">
      <w:pPr>
        <w:pStyle w:val="Paragraphedeliste"/>
        <w:spacing w:line="240" w:lineRule="auto"/>
        <w:ind w:left="0"/>
      </w:pPr>
      <w:r>
        <w:t>Après délibération, le Comité syndical, à l’unanimité, décide de valider la régularisation et la création de l’ensemble des emploi</w:t>
      </w:r>
      <w:r w:rsidR="004914F7">
        <w:t>s</w:t>
      </w:r>
      <w:r>
        <w:t xml:space="preserve"> du SDE35 à la date du jour, tel qu’indiqué ci-dessus.</w:t>
      </w:r>
    </w:p>
    <w:p w:rsidR="00804B8A" w:rsidRDefault="00804B8A" w:rsidP="00804B8A">
      <w:pPr>
        <w:pStyle w:val="Paragraphedeliste"/>
        <w:spacing w:line="240" w:lineRule="auto"/>
        <w:ind w:left="0"/>
      </w:pPr>
    </w:p>
    <w:p w:rsidR="00E62076" w:rsidRDefault="00E62076" w:rsidP="00804B8A">
      <w:pPr>
        <w:pStyle w:val="Paragraphedeliste"/>
        <w:spacing w:line="240" w:lineRule="auto"/>
        <w:ind w:left="0"/>
      </w:pPr>
    </w:p>
    <w:p w:rsidR="00FB27C6" w:rsidRPr="00FB27C6" w:rsidRDefault="00FB27C6" w:rsidP="00644EA9">
      <w:pPr>
        <w:pStyle w:val="Paragraphedeliste"/>
        <w:numPr>
          <w:ilvl w:val="0"/>
          <w:numId w:val="12"/>
        </w:numPr>
        <w:pBdr>
          <w:top w:val="single" w:sz="4" w:space="0" w:color="808080"/>
          <w:left w:val="single" w:sz="4" w:space="0" w:color="808080"/>
          <w:bottom w:val="single" w:sz="4" w:space="1" w:color="808080"/>
          <w:right w:val="single" w:sz="4" w:space="4" w:color="808080"/>
        </w:pBdr>
        <w:shd w:val="clear" w:color="auto" w:fill="595959"/>
        <w:ind w:right="-1" w:hanging="786"/>
        <w:rPr>
          <w:rFonts w:ascii="Venacti Sb" w:hAnsi="Venacti Sb"/>
          <w:color w:val="FFFFFF"/>
          <w:sz w:val="24"/>
        </w:rPr>
      </w:pPr>
      <w:r w:rsidRPr="00FB27C6">
        <w:rPr>
          <w:rFonts w:ascii="Venacti Sb" w:hAnsi="Venacti Sb"/>
          <w:color w:val="FFFFFF"/>
          <w:sz w:val="24"/>
        </w:rPr>
        <w:t>Information de</w:t>
      </w:r>
      <w:r w:rsidR="00E82FD1">
        <w:rPr>
          <w:rFonts w:ascii="Venacti Sb" w:hAnsi="Venacti Sb"/>
          <w:color w:val="FFFFFF"/>
          <w:sz w:val="24"/>
        </w:rPr>
        <w:t>s attributions exercées par le B</w:t>
      </w:r>
      <w:r w:rsidRPr="00FB27C6">
        <w:rPr>
          <w:rFonts w:ascii="Venacti Sb" w:hAnsi="Venacti Sb"/>
          <w:color w:val="FFFFFF"/>
          <w:sz w:val="24"/>
        </w:rPr>
        <w:t xml:space="preserve">ureau par délégation du </w:t>
      </w:r>
      <w:r w:rsidR="00487535">
        <w:rPr>
          <w:rFonts w:ascii="Venacti Sb" w:hAnsi="Venacti Sb"/>
          <w:color w:val="FFFFFF"/>
          <w:sz w:val="24"/>
        </w:rPr>
        <w:t>Comité</w:t>
      </w:r>
      <w:r w:rsidRPr="00FB27C6">
        <w:rPr>
          <w:rFonts w:ascii="Venacti Sb" w:hAnsi="Venacti Sb"/>
          <w:color w:val="FFFFFF"/>
          <w:sz w:val="24"/>
        </w:rPr>
        <w:t xml:space="preserve"> </w:t>
      </w:r>
    </w:p>
    <w:p w:rsidR="00FB27C6" w:rsidRPr="00E62076" w:rsidRDefault="00FB27C6" w:rsidP="00A055C0">
      <w:pPr>
        <w:ind w:firstLine="708"/>
        <w:rPr>
          <w:rFonts w:ascii="Calibri" w:hAnsi="Calibri"/>
          <w:szCs w:val="22"/>
        </w:rPr>
      </w:pPr>
    </w:p>
    <w:p w:rsidR="00FF30A8" w:rsidRDefault="00FF30A8" w:rsidP="00FF30A8">
      <w:pPr>
        <w:rPr>
          <w:szCs w:val="22"/>
        </w:rPr>
      </w:pPr>
      <w:r w:rsidRPr="00513C70">
        <w:rPr>
          <w:szCs w:val="22"/>
        </w:rPr>
        <w:t xml:space="preserve">Le </w:t>
      </w:r>
      <w:r w:rsidR="00E82FD1">
        <w:rPr>
          <w:szCs w:val="22"/>
        </w:rPr>
        <w:t>C</w:t>
      </w:r>
      <w:r w:rsidR="00487535">
        <w:rPr>
          <w:szCs w:val="22"/>
        </w:rPr>
        <w:t>omité</w:t>
      </w:r>
      <w:r w:rsidRPr="00513C70">
        <w:rPr>
          <w:szCs w:val="22"/>
        </w:rPr>
        <w:t xml:space="preserve"> </w:t>
      </w:r>
      <w:r w:rsidR="001511ED">
        <w:rPr>
          <w:szCs w:val="22"/>
        </w:rPr>
        <w:t xml:space="preserve">syndical </w:t>
      </w:r>
      <w:r w:rsidR="00E82FD1">
        <w:rPr>
          <w:szCs w:val="22"/>
        </w:rPr>
        <w:t>a délégué au B</w:t>
      </w:r>
      <w:r w:rsidRPr="00513C70">
        <w:rPr>
          <w:szCs w:val="22"/>
        </w:rPr>
        <w:t>ureau certaines de ses attributions. Conformément à l’article L. 5211-10 du Code Général des Collectivités Territoriales, le président rend compte des travaux et des attributions du bureau exercées par délégation de l’organe délibérant.</w:t>
      </w:r>
    </w:p>
    <w:p w:rsidR="00E62076" w:rsidRPr="00513C70" w:rsidRDefault="00E62076" w:rsidP="00FF30A8">
      <w:pPr>
        <w:rPr>
          <w:szCs w:val="22"/>
        </w:rPr>
      </w:pPr>
    </w:p>
    <w:p w:rsidR="00FF30A8" w:rsidRPr="001641B8" w:rsidRDefault="00FF30A8" w:rsidP="00644EA9">
      <w:pPr>
        <w:pStyle w:val="Paragraphedeliste"/>
        <w:numPr>
          <w:ilvl w:val="0"/>
          <w:numId w:val="10"/>
        </w:numPr>
        <w:spacing w:line="240" w:lineRule="auto"/>
        <w:rPr>
          <w:szCs w:val="22"/>
        </w:rPr>
      </w:pPr>
      <w:r w:rsidRPr="00B47B9C">
        <w:rPr>
          <w:rFonts w:ascii="Calibri" w:hAnsi="Calibri"/>
          <w:szCs w:val="22"/>
          <w:u w:val="single"/>
        </w:rPr>
        <w:t>Attribution de subventions diverses pour travaux</w:t>
      </w:r>
      <w:r w:rsidRPr="00B47B9C">
        <w:rPr>
          <w:rFonts w:ascii="Calibri" w:hAnsi="Calibri"/>
          <w:szCs w:val="22"/>
        </w:rPr>
        <w:t xml:space="preserve"> </w:t>
      </w:r>
      <w:r>
        <w:rPr>
          <w:rFonts w:ascii="Calibri" w:hAnsi="Calibri"/>
          <w:szCs w:val="22"/>
        </w:rPr>
        <w:t>–</w:t>
      </w:r>
      <w:r w:rsidRPr="00B47B9C">
        <w:rPr>
          <w:rFonts w:ascii="Calibri" w:hAnsi="Calibri"/>
          <w:szCs w:val="22"/>
        </w:rPr>
        <w:t xml:space="preserve"> </w:t>
      </w:r>
      <w:r>
        <w:rPr>
          <w:rFonts w:ascii="Calibri" w:hAnsi="Calibri"/>
          <w:szCs w:val="22"/>
        </w:rPr>
        <w:t xml:space="preserve">(Bureau du </w:t>
      </w:r>
      <w:r w:rsidR="00804B8A">
        <w:rPr>
          <w:rFonts w:ascii="Calibri" w:hAnsi="Calibri"/>
          <w:szCs w:val="22"/>
        </w:rPr>
        <w:t>18/09</w:t>
      </w:r>
      <w:r>
        <w:rPr>
          <w:rFonts w:ascii="Calibri" w:hAnsi="Calibri"/>
          <w:szCs w:val="22"/>
        </w:rPr>
        <w:t>/2018) :</w:t>
      </w:r>
    </w:p>
    <w:p w:rsidR="00F66C49" w:rsidRPr="00E62076" w:rsidRDefault="00F66C49" w:rsidP="00FF30A8">
      <w:pPr>
        <w:pStyle w:val="Paragraphedeliste"/>
        <w:tabs>
          <w:tab w:val="left" w:pos="-5103"/>
        </w:tabs>
        <w:spacing w:line="240" w:lineRule="auto"/>
        <w:ind w:left="0"/>
        <w:rPr>
          <w:szCs w:val="22"/>
        </w:rPr>
      </w:pPr>
    </w:p>
    <w:p w:rsidR="00E62076" w:rsidRPr="00E62076" w:rsidRDefault="00E62076" w:rsidP="00FF30A8">
      <w:pPr>
        <w:pStyle w:val="Paragraphedeliste"/>
        <w:tabs>
          <w:tab w:val="left" w:pos="-5103"/>
        </w:tabs>
        <w:spacing w:line="240" w:lineRule="auto"/>
        <w:ind w:left="0"/>
        <w:rPr>
          <w:szCs w:val="22"/>
        </w:rPr>
      </w:pPr>
    </w:p>
    <w:p w:rsidR="00E03E56" w:rsidRPr="00335214" w:rsidRDefault="00E03E56" w:rsidP="00644EA9">
      <w:pPr>
        <w:pStyle w:val="Paragraphedeliste"/>
        <w:numPr>
          <w:ilvl w:val="0"/>
          <w:numId w:val="12"/>
        </w:numPr>
        <w:pBdr>
          <w:top w:val="single" w:sz="4" w:space="0" w:color="808080"/>
          <w:left w:val="single" w:sz="4" w:space="4" w:color="808080"/>
          <w:bottom w:val="single" w:sz="4" w:space="1" w:color="808080"/>
          <w:right w:val="single" w:sz="4" w:space="4" w:color="808080"/>
        </w:pBdr>
        <w:shd w:val="clear" w:color="auto" w:fill="595959"/>
        <w:ind w:right="-1" w:hanging="786"/>
        <w:rPr>
          <w:rFonts w:ascii="Venacti Sb" w:hAnsi="Venacti Sb"/>
          <w:color w:val="FFFFFF"/>
          <w:sz w:val="24"/>
        </w:rPr>
      </w:pPr>
      <w:r w:rsidRPr="00335214">
        <w:rPr>
          <w:rFonts w:ascii="Venacti Sb" w:hAnsi="Venacti Sb"/>
          <w:color w:val="FFFFFF"/>
          <w:sz w:val="24"/>
        </w:rPr>
        <w:t>Information des attributions exercées p</w:t>
      </w:r>
      <w:r w:rsidR="00E82FD1" w:rsidRPr="00335214">
        <w:rPr>
          <w:rFonts w:ascii="Venacti Sb" w:hAnsi="Venacti Sb"/>
          <w:color w:val="FFFFFF"/>
          <w:sz w:val="24"/>
        </w:rPr>
        <w:t>ar le P</w:t>
      </w:r>
      <w:r w:rsidRPr="00335214">
        <w:rPr>
          <w:rFonts w:ascii="Venacti Sb" w:hAnsi="Venacti Sb"/>
          <w:color w:val="FFFFFF"/>
          <w:sz w:val="24"/>
        </w:rPr>
        <w:t xml:space="preserve">résident par délégation du </w:t>
      </w:r>
      <w:r w:rsidR="00487535" w:rsidRPr="00335214">
        <w:rPr>
          <w:rFonts w:ascii="Venacti Sb" w:hAnsi="Venacti Sb"/>
          <w:color w:val="FFFFFF"/>
          <w:sz w:val="24"/>
        </w:rPr>
        <w:t>Comité</w:t>
      </w:r>
    </w:p>
    <w:p w:rsidR="00E03E56" w:rsidRPr="00E62076" w:rsidRDefault="00E03E56" w:rsidP="00A055C0">
      <w:pPr>
        <w:ind w:firstLine="708"/>
        <w:rPr>
          <w:rFonts w:ascii="Calibri" w:hAnsi="Calibri"/>
          <w:szCs w:val="22"/>
        </w:rPr>
      </w:pPr>
    </w:p>
    <w:p w:rsidR="00F269CF" w:rsidRDefault="00F269CF" w:rsidP="00F269CF">
      <w:pPr>
        <w:rPr>
          <w:szCs w:val="22"/>
        </w:rPr>
      </w:pPr>
      <w:r>
        <w:rPr>
          <w:szCs w:val="22"/>
        </w:rPr>
        <w:t>L</w:t>
      </w:r>
      <w:r w:rsidR="00E82FD1">
        <w:rPr>
          <w:szCs w:val="22"/>
        </w:rPr>
        <w:t>e Comité syndical a délégué au P</w:t>
      </w:r>
      <w:r>
        <w:rPr>
          <w:szCs w:val="22"/>
        </w:rPr>
        <w:t>résident certaines de ses attributions. Conformément à l’article L. 5211-10 du Code Général des C</w:t>
      </w:r>
      <w:r w:rsidR="00E82FD1">
        <w:rPr>
          <w:szCs w:val="22"/>
        </w:rPr>
        <w:t>ollectivités Territoriales, le P</w:t>
      </w:r>
      <w:r>
        <w:rPr>
          <w:szCs w:val="22"/>
        </w:rPr>
        <w:t>résident rend compte des attributions exercées par délégation de l’organe délibérant.</w:t>
      </w:r>
    </w:p>
    <w:p w:rsidR="00F269CF" w:rsidRDefault="00F269CF" w:rsidP="00F269CF">
      <w:pPr>
        <w:rPr>
          <w:szCs w:val="22"/>
        </w:rPr>
      </w:pPr>
    </w:p>
    <w:p w:rsidR="00E62076" w:rsidRPr="00E62076" w:rsidRDefault="00E62076" w:rsidP="00F269CF">
      <w:pPr>
        <w:rPr>
          <w:szCs w:val="22"/>
        </w:rPr>
      </w:pPr>
    </w:p>
    <w:p w:rsidR="00F269CF" w:rsidRDefault="00F269CF" w:rsidP="00644EA9">
      <w:pPr>
        <w:pStyle w:val="Paragraphedeliste"/>
        <w:numPr>
          <w:ilvl w:val="0"/>
          <w:numId w:val="11"/>
        </w:numPr>
        <w:tabs>
          <w:tab w:val="left" w:pos="-5103"/>
        </w:tabs>
        <w:spacing w:line="240" w:lineRule="auto"/>
        <w:rPr>
          <w:szCs w:val="22"/>
          <w:u w:val="single"/>
        </w:rPr>
      </w:pPr>
      <w:r>
        <w:rPr>
          <w:szCs w:val="22"/>
          <w:u w:val="single"/>
        </w:rPr>
        <w:lastRenderedPageBreak/>
        <w:t>Achats inférieurs à 2 000 €</w:t>
      </w:r>
    </w:p>
    <w:p w:rsidR="00F269CF" w:rsidRDefault="00F269CF" w:rsidP="00F269CF">
      <w:pPr>
        <w:tabs>
          <w:tab w:val="left" w:pos="-5103"/>
        </w:tabs>
        <w:rPr>
          <w:szCs w:val="22"/>
        </w:rPr>
      </w:pPr>
      <w:r>
        <w:rPr>
          <w:szCs w:val="22"/>
        </w:rPr>
        <w:t>La liste détaillée des achats inférieurs à 2 000 € est consultable sur demande aux services du SDE35.</w:t>
      </w:r>
    </w:p>
    <w:p w:rsidR="00F269CF" w:rsidRPr="00E62076" w:rsidRDefault="00F269CF" w:rsidP="00F269CF">
      <w:pPr>
        <w:tabs>
          <w:tab w:val="left" w:pos="-5103"/>
        </w:tabs>
        <w:rPr>
          <w:szCs w:val="22"/>
        </w:rPr>
      </w:pPr>
    </w:p>
    <w:p w:rsidR="00F269CF" w:rsidRDefault="00F269CF" w:rsidP="00644EA9">
      <w:pPr>
        <w:pStyle w:val="Paragraphedeliste"/>
        <w:numPr>
          <w:ilvl w:val="0"/>
          <w:numId w:val="11"/>
        </w:numPr>
        <w:tabs>
          <w:tab w:val="left" w:pos="-5103"/>
        </w:tabs>
        <w:spacing w:line="240" w:lineRule="auto"/>
        <w:rPr>
          <w:szCs w:val="22"/>
          <w:u w:val="single"/>
        </w:rPr>
      </w:pPr>
      <w:r>
        <w:rPr>
          <w:szCs w:val="22"/>
          <w:u w:val="single"/>
        </w:rPr>
        <w:t>Achats supérieurs à 2 000 €</w:t>
      </w:r>
    </w:p>
    <w:p w:rsidR="00804B8A" w:rsidRDefault="00804B8A" w:rsidP="0027502B">
      <w:pPr>
        <w:pStyle w:val="Paragraphedeliste"/>
        <w:tabs>
          <w:tab w:val="left" w:pos="-5103"/>
        </w:tabs>
        <w:spacing w:line="240" w:lineRule="auto"/>
        <w:ind w:left="1440" w:hanging="1440"/>
        <w:rPr>
          <w:szCs w:val="22"/>
          <w:u w:val="single"/>
        </w:rPr>
      </w:pPr>
      <w:r>
        <w:rPr>
          <w:szCs w:val="22"/>
          <w:u w:val="single"/>
        </w:rPr>
        <w:t>Néant</w:t>
      </w:r>
    </w:p>
    <w:p w:rsidR="00AC78C1" w:rsidRDefault="00AC78C1" w:rsidP="00804B8A">
      <w:pPr>
        <w:pStyle w:val="Paragraphedeliste"/>
        <w:tabs>
          <w:tab w:val="left" w:pos="-5103"/>
        </w:tabs>
        <w:spacing w:line="240" w:lineRule="auto"/>
        <w:ind w:left="1440"/>
        <w:rPr>
          <w:szCs w:val="22"/>
          <w:u w:val="single"/>
        </w:rPr>
      </w:pPr>
    </w:p>
    <w:p w:rsidR="00E62076" w:rsidRDefault="00E62076" w:rsidP="00804B8A">
      <w:pPr>
        <w:pStyle w:val="Paragraphedeliste"/>
        <w:tabs>
          <w:tab w:val="left" w:pos="-5103"/>
        </w:tabs>
        <w:spacing w:line="240" w:lineRule="auto"/>
        <w:ind w:left="1440"/>
        <w:rPr>
          <w:szCs w:val="22"/>
          <w:u w:val="single"/>
        </w:rPr>
      </w:pPr>
    </w:p>
    <w:p w:rsidR="0084241B" w:rsidRPr="00576966" w:rsidRDefault="0084241B" w:rsidP="0084241B">
      <w:p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Pr>
          <w:rFonts w:ascii="Venacti Sb" w:hAnsi="Venacti Sb"/>
          <w:bCs/>
          <w:color w:val="FFFFFF"/>
          <w:sz w:val="26"/>
          <w:szCs w:val="26"/>
        </w:rPr>
        <w:t>Informations et question</w:t>
      </w:r>
      <w:r w:rsidR="007E0BF2">
        <w:rPr>
          <w:rFonts w:ascii="Venacti Sb" w:hAnsi="Venacti Sb"/>
          <w:bCs/>
          <w:color w:val="FFFFFF"/>
          <w:sz w:val="26"/>
          <w:szCs w:val="26"/>
        </w:rPr>
        <w:t>s</w:t>
      </w:r>
      <w:r>
        <w:rPr>
          <w:rFonts w:ascii="Venacti Sb" w:hAnsi="Venacti Sb"/>
          <w:bCs/>
          <w:color w:val="FFFFFF"/>
          <w:sz w:val="26"/>
          <w:szCs w:val="26"/>
        </w:rPr>
        <w:t xml:space="preserve"> diverses</w:t>
      </w:r>
    </w:p>
    <w:p w:rsidR="0084241B" w:rsidRPr="00A055C0" w:rsidRDefault="0084241B" w:rsidP="00A055C0">
      <w:pPr>
        <w:ind w:firstLine="708"/>
        <w:rPr>
          <w:rFonts w:ascii="Calibri" w:hAnsi="Calibri"/>
          <w:b/>
          <w:sz w:val="16"/>
          <w:szCs w:val="16"/>
        </w:rPr>
      </w:pPr>
    </w:p>
    <w:p w:rsidR="00B14BB1" w:rsidRDefault="00F269CF" w:rsidP="00EE7FB6">
      <w:pPr>
        <w:pStyle w:val="Corpsdetexte"/>
        <w:ind w:left="4956" w:hanging="4956"/>
        <w:rPr>
          <w:rFonts w:ascii="Calibri" w:hAnsi="Calibri"/>
          <w:szCs w:val="22"/>
        </w:rPr>
      </w:pPr>
      <w:r>
        <w:rPr>
          <w:rFonts w:ascii="Calibri" w:hAnsi="Calibri"/>
          <w:szCs w:val="22"/>
        </w:rPr>
        <w:t>Néant</w:t>
      </w:r>
    </w:p>
    <w:p w:rsidR="00CA66D7" w:rsidRPr="00E62076" w:rsidRDefault="00CA66D7" w:rsidP="00EE7FB6">
      <w:pPr>
        <w:pStyle w:val="Corpsdetexte"/>
        <w:ind w:left="4956" w:hanging="4956"/>
        <w:rPr>
          <w:rFonts w:ascii="Calibri" w:hAnsi="Calibri"/>
          <w:szCs w:val="22"/>
        </w:rPr>
      </w:pPr>
    </w:p>
    <w:p w:rsidR="00E62076" w:rsidRDefault="00E62076" w:rsidP="00EE7FB6">
      <w:pPr>
        <w:pStyle w:val="Corpsdetexte"/>
        <w:ind w:left="4956" w:hanging="4956"/>
        <w:rPr>
          <w:rFonts w:ascii="Calibri" w:hAnsi="Calibri"/>
          <w:szCs w:val="22"/>
        </w:rPr>
      </w:pPr>
    </w:p>
    <w:p w:rsidR="00E62076" w:rsidRDefault="00E62076" w:rsidP="00EE7FB6">
      <w:pPr>
        <w:pStyle w:val="Corpsdetexte"/>
        <w:ind w:left="4956" w:hanging="4956"/>
        <w:rPr>
          <w:rFonts w:ascii="Calibri" w:hAnsi="Calibri"/>
          <w:szCs w:val="22"/>
        </w:rPr>
      </w:pPr>
    </w:p>
    <w:p w:rsidR="00E62076" w:rsidRDefault="00E62076" w:rsidP="00EE7FB6">
      <w:pPr>
        <w:pStyle w:val="Corpsdetexte"/>
        <w:ind w:left="4956" w:hanging="4956"/>
        <w:rPr>
          <w:rFonts w:ascii="Calibri" w:hAnsi="Calibri"/>
          <w:szCs w:val="22"/>
        </w:rPr>
      </w:pPr>
    </w:p>
    <w:p w:rsidR="00B14BB1" w:rsidRDefault="00B14BB1" w:rsidP="00EE7FB6">
      <w:pPr>
        <w:pStyle w:val="Corpsdetexte"/>
        <w:ind w:left="4956" w:hanging="4956"/>
        <w:rPr>
          <w:rFonts w:ascii="Calibri" w:hAnsi="Calibri"/>
          <w:szCs w:val="22"/>
        </w:rPr>
      </w:pPr>
      <w:r>
        <w:rPr>
          <w:rFonts w:ascii="Calibri" w:hAnsi="Calibri"/>
          <w:szCs w:val="22"/>
        </w:rPr>
        <w:t>L’ordre du jour étant épuis</w:t>
      </w:r>
      <w:r w:rsidR="00E82FD1">
        <w:rPr>
          <w:rFonts w:ascii="Calibri" w:hAnsi="Calibri"/>
          <w:szCs w:val="22"/>
        </w:rPr>
        <w:t>é, le P</w:t>
      </w:r>
      <w:r>
        <w:rPr>
          <w:rFonts w:ascii="Calibri" w:hAnsi="Calibri"/>
          <w:szCs w:val="22"/>
        </w:rPr>
        <w:t>résident lève la séance à 1</w:t>
      </w:r>
      <w:r w:rsidR="00F269CF">
        <w:rPr>
          <w:rFonts w:ascii="Calibri" w:hAnsi="Calibri"/>
          <w:szCs w:val="22"/>
        </w:rPr>
        <w:t>2 h 30</w:t>
      </w:r>
      <w:r>
        <w:rPr>
          <w:rFonts w:ascii="Calibri" w:hAnsi="Calibri"/>
          <w:szCs w:val="22"/>
        </w:rPr>
        <w:t>.</w:t>
      </w:r>
    </w:p>
    <w:p w:rsidR="00B14BB1" w:rsidRPr="004339E0" w:rsidRDefault="00B14BB1" w:rsidP="00EE7FB6">
      <w:pPr>
        <w:pStyle w:val="Corpsdetexte"/>
        <w:ind w:left="4956" w:hanging="4956"/>
        <w:rPr>
          <w:rFonts w:ascii="Calibri" w:hAnsi="Calibri"/>
          <w:sz w:val="16"/>
          <w:szCs w:val="16"/>
        </w:rPr>
      </w:pPr>
    </w:p>
    <w:p w:rsidR="00047A8F" w:rsidRPr="0064011B" w:rsidRDefault="00047A8F" w:rsidP="00047A8F">
      <w:pPr>
        <w:pStyle w:val="Corpsdetexte"/>
        <w:ind w:left="4956" w:firstLine="708"/>
        <w:rPr>
          <w:rFonts w:ascii="Calibri" w:hAnsi="Calibri"/>
          <w:b/>
          <w:szCs w:val="22"/>
        </w:rPr>
      </w:pPr>
      <w:r w:rsidRPr="0064011B">
        <w:rPr>
          <w:rFonts w:ascii="Calibri" w:hAnsi="Calibri"/>
          <w:b/>
          <w:szCs w:val="22"/>
        </w:rPr>
        <w:t>Le Président,</w:t>
      </w:r>
    </w:p>
    <w:p w:rsidR="00FC038D" w:rsidRDefault="00047A8F" w:rsidP="003C72A4">
      <w:pPr>
        <w:pStyle w:val="Corpsdetexte"/>
        <w:rPr>
          <w:rFonts w:ascii="Calibri" w:hAnsi="Calibri"/>
          <w:b/>
          <w:szCs w:val="22"/>
        </w:rPr>
      </w:pP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t>Didier NOUYOU</w:t>
      </w:r>
      <w:bookmarkEnd w:id="2"/>
      <w:bookmarkEnd w:id="3"/>
    </w:p>
    <w:p w:rsidR="00130F35" w:rsidRDefault="00130F35" w:rsidP="003C72A4">
      <w:pPr>
        <w:pStyle w:val="Corpsdetexte"/>
        <w:rPr>
          <w:rFonts w:ascii="Calibri" w:hAnsi="Calibri"/>
          <w:b/>
          <w:szCs w:val="22"/>
        </w:rPr>
      </w:pPr>
    </w:p>
    <w:p w:rsidR="00902F0C" w:rsidRDefault="00FC038D" w:rsidP="00130F35">
      <w:pPr>
        <w:jc w:val="left"/>
        <w:rPr>
          <w:b/>
          <w:noProof/>
          <w:u w:val="single"/>
        </w:rPr>
      </w:pPr>
      <w:r>
        <w:rPr>
          <w:rFonts w:ascii="Calibri" w:hAnsi="Calibri"/>
          <w:b/>
          <w:szCs w:val="22"/>
        </w:rPr>
        <w:br w:type="page"/>
      </w:r>
      <w:r w:rsidR="00902F0C" w:rsidRPr="00902F0C">
        <w:rPr>
          <w:b/>
          <w:noProof/>
          <w:u w:val="single"/>
        </w:rPr>
        <w:lastRenderedPageBreak/>
        <w:t>ANNEXE 1</w:t>
      </w:r>
    </w:p>
    <w:p w:rsidR="00902F0C" w:rsidRPr="00902F0C" w:rsidRDefault="00902F0C" w:rsidP="00130F35">
      <w:pPr>
        <w:jc w:val="left"/>
        <w:rPr>
          <w:b/>
          <w:noProof/>
          <w:u w:val="single"/>
        </w:rPr>
      </w:pPr>
    </w:p>
    <w:p w:rsidR="00234C0D" w:rsidRDefault="00804B8A" w:rsidP="00627DCF">
      <w:pPr>
        <w:jc w:val="left"/>
        <w:rPr>
          <w:b/>
        </w:rPr>
      </w:pPr>
      <w:r w:rsidRPr="00543EF0">
        <w:rPr>
          <w:noProof/>
        </w:rPr>
        <w:drawing>
          <wp:inline distT="0" distB="0" distL="0" distR="0" wp14:anchorId="7AFA17EA" wp14:editId="677476FF">
            <wp:extent cx="8412286" cy="61185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416979" cy="6121976"/>
                    </a:xfrm>
                    <a:prstGeom prst="rect">
                      <a:avLst/>
                    </a:prstGeom>
                    <a:noFill/>
                    <a:ln>
                      <a:noFill/>
                    </a:ln>
                  </pic:spPr>
                </pic:pic>
              </a:graphicData>
            </a:graphic>
          </wp:inline>
        </w:drawing>
      </w:r>
    </w:p>
    <w:p w:rsidR="00A54711" w:rsidRPr="00A54711" w:rsidRDefault="00A54711" w:rsidP="00A54711">
      <w:pPr>
        <w:jc w:val="left"/>
      </w:pPr>
    </w:p>
    <w:p w:rsidR="00A54711" w:rsidRPr="00A54711" w:rsidRDefault="00804B8A" w:rsidP="00A54711">
      <w:pPr>
        <w:jc w:val="left"/>
        <w:rPr>
          <w:b/>
        </w:rPr>
      </w:pPr>
      <w:r w:rsidRPr="00543EF0">
        <w:rPr>
          <w:noProof/>
        </w:rPr>
        <w:lastRenderedPageBreak/>
        <w:drawing>
          <wp:inline distT="0" distB="0" distL="0" distR="0" wp14:anchorId="223DD2AB" wp14:editId="38C7BCEB">
            <wp:extent cx="8802433" cy="5985163"/>
            <wp:effectExtent l="0" t="953"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03565" cy="5985933"/>
                    </a:xfrm>
                    <a:prstGeom prst="rect">
                      <a:avLst/>
                    </a:prstGeom>
                    <a:noFill/>
                    <a:ln>
                      <a:noFill/>
                    </a:ln>
                  </pic:spPr>
                </pic:pic>
              </a:graphicData>
            </a:graphic>
          </wp:inline>
        </w:drawing>
      </w:r>
    </w:p>
    <w:sectPr w:rsidR="00A54711" w:rsidRPr="00A54711" w:rsidSect="004D57F2">
      <w:footerReference w:type="default" r:id="rId16"/>
      <w:pgSz w:w="11906" w:h="16838"/>
      <w:pgMar w:top="1361" w:right="1133" w:bottom="1361" w:left="993" w:header="709"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E33" w:rsidRDefault="00AE1E33">
      <w:r>
        <w:separator/>
      </w:r>
    </w:p>
  </w:endnote>
  <w:endnote w:type="continuationSeparator" w:id="0">
    <w:p w:rsidR="00AE1E33" w:rsidRDefault="00AE1E33">
      <w:r>
        <w:continuationSeparator/>
      </w:r>
    </w:p>
  </w:endnote>
  <w:endnote w:type="continuationNotice" w:id="1">
    <w:p w:rsidR="00AE1E33" w:rsidRDefault="00AE1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nacti Rg">
    <w:altName w:val="Corbel"/>
    <w:panose1 w:val="020B0506020000080004"/>
    <w:charset w:val="00"/>
    <w:family w:val="swiss"/>
    <w:notTrueType/>
    <w:pitch w:val="variable"/>
    <w:sig w:usb0="A00000EF" w:usb1="5000004B" w:usb2="00000000" w:usb3="00000000" w:csb0="00000183" w:csb1="00000000"/>
  </w:font>
  <w:font w:name="Tahoma">
    <w:panose1 w:val="020B0604030504040204"/>
    <w:charset w:val="00"/>
    <w:family w:val="swiss"/>
    <w:pitch w:val="variable"/>
    <w:sig w:usb0="E1002EFF" w:usb1="C000605B" w:usb2="00000029" w:usb3="00000000" w:csb0="000101FF" w:csb1="00000000"/>
  </w:font>
  <w:font w:name="Optima">
    <w:altName w:val="Arial"/>
    <w:charset w:val="00"/>
    <w:family w:val="swiss"/>
    <w:pitch w:val="variable"/>
    <w:sig w:usb0="00000001" w:usb1="00000000" w:usb2="00000000" w:usb3="00000000" w:csb0="00000093" w:csb1="00000000"/>
  </w:font>
  <w:font w:name="Swis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nacti Sb">
    <w:panose1 w:val="020B0706020000080004"/>
    <w:charset w:val="00"/>
    <w:family w:val="swiss"/>
    <w:notTrueType/>
    <w:pitch w:val="variable"/>
    <w:sig w:usb0="A00000EF" w:usb1="5000004B" w:usb2="00000000" w:usb3="00000000" w:csb0="00000183" w:csb1="00000000"/>
  </w:font>
  <w:font w:name="Lucida Sans Unicode">
    <w:panose1 w:val="020B0602030504020204"/>
    <w:charset w:val="00"/>
    <w:family w:val="swiss"/>
    <w:pitch w:val="variable"/>
    <w:sig w:usb0="80000AFF" w:usb1="0000396B" w:usb2="00000000" w:usb3="00000000" w:csb0="000000BF" w:csb1="00000000"/>
  </w:font>
  <w:font w:name="N 1078">
    <w:altName w:val="N"/>
    <w:panose1 w:val="00000000000000000000"/>
    <w:charset w:val="00"/>
    <w:family w:val="auto"/>
    <w:notTrueType/>
    <w:pitch w:val="default"/>
    <w:sig w:usb0="00000003" w:usb1="00000000" w:usb2="00000000" w:usb3="00000000" w:csb0="00000001" w:csb1="00000000"/>
  </w:font>
  <w:font w:name="MyriadPro-Regular">
    <w:altName w:val="Times New Roman"/>
    <w:charset w:val="00"/>
    <w:family w:val="auto"/>
    <w:pitch w:val="default"/>
  </w:font>
  <w:font w:name="MyriadPro-Bold">
    <w:altName w:val="Myriad Pro"/>
    <w:charset w:val="00"/>
    <w:family w:val="auto"/>
    <w:pitch w:val="default"/>
  </w:font>
  <w:font w:name="MyriadPro-Semibold">
    <w:altName w:val="Myriad Pro Semibold"/>
    <w:charset w:val="00"/>
    <w:family w:val="auto"/>
    <w:pitch w:val="default"/>
  </w:font>
  <w:font w:name="Times-Italic">
    <w:altName w:val="Times New Roman"/>
    <w:charset w:val="EE"/>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A8B8D" w:themeColor="text2"/>
      </w:tblBorders>
      <w:tblCellMar>
        <w:top w:w="72" w:type="dxa"/>
        <w:left w:w="115" w:type="dxa"/>
        <w:bottom w:w="72" w:type="dxa"/>
        <w:right w:w="115" w:type="dxa"/>
      </w:tblCellMar>
      <w:tblLook w:val="04A0" w:firstRow="1" w:lastRow="0" w:firstColumn="1" w:lastColumn="0" w:noHBand="0" w:noVBand="1"/>
    </w:tblPr>
    <w:tblGrid>
      <w:gridCol w:w="9009"/>
      <w:gridCol w:w="1001"/>
    </w:tblGrid>
    <w:tr w:rsidR="00AE1E33" w:rsidRPr="004D57F2" w:rsidTr="004D57F2">
      <w:tc>
        <w:tcPr>
          <w:tcW w:w="4500" w:type="pct"/>
        </w:tcPr>
        <w:p w:rsidR="00AE1E33" w:rsidRPr="004D57F2" w:rsidRDefault="00AE1E33" w:rsidP="00186591">
          <w:pPr>
            <w:rPr>
              <w:color w:val="8A8B8D" w:themeColor="text2"/>
              <w:sz w:val="20"/>
              <w:szCs w:val="20"/>
            </w:rPr>
          </w:pPr>
          <w:r w:rsidRPr="004D57F2">
            <w:rPr>
              <w:color w:val="8A8B8D" w:themeColor="text2"/>
              <w:sz w:val="20"/>
              <w:szCs w:val="20"/>
            </w:rPr>
            <w:t>Compte-rendu de la réunion du comité syndical du</w:t>
          </w:r>
          <w:r>
            <w:rPr>
              <w:color w:val="8A8B8D" w:themeColor="text2"/>
              <w:sz w:val="20"/>
              <w:szCs w:val="20"/>
            </w:rPr>
            <w:t xml:space="preserve"> 16 octobre 2018</w:t>
          </w:r>
        </w:p>
      </w:tc>
      <w:tc>
        <w:tcPr>
          <w:tcW w:w="500" w:type="pct"/>
          <w:shd w:val="clear" w:color="auto" w:fill="auto"/>
        </w:tcPr>
        <w:p w:rsidR="00AE1E33" w:rsidRPr="004D57F2" w:rsidRDefault="00AE1E33" w:rsidP="004D57F2">
          <w:pPr>
            <w:jc w:val="right"/>
            <w:rPr>
              <w:color w:val="8A8B8D" w:themeColor="text2"/>
              <w:sz w:val="20"/>
              <w:szCs w:val="20"/>
            </w:rPr>
          </w:pPr>
          <w:r w:rsidRPr="004D57F2">
            <w:rPr>
              <w:color w:val="8A8B8D" w:themeColor="text2"/>
              <w:sz w:val="20"/>
              <w:szCs w:val="20"/>
            </w:rPr>
            <w:fldChar w:fldCharType="begin"/>
          </w:r>
          <w:r w:rsidRPr="004D57F2">
            <w:rPr>
              <w:color w:val="8A8B8D" w:themeColor="text2"/>
              <w:sz w:val="20"/>
              <w:szCs w:val="20"/>
            </w:rPr>
            <w:instrText>PAGE   \* MERGEFORMAT</w:instrText>
          </w:r>
          <w:r w:rsidRPr="004D57F2">
            <w:rPr>
              <w:color w:val="8A8B8D" w:themeColor="text2"/>
              <w:sz w:val="20"/>
              <w:szCs w:val="20"/>
            </w:rPr>
            <w:fldChar w:fldCharType="separate"/>
          </w:r>
          <w:r w:rsidR="0004717A">
            <w:rPr>
              <w:noProof/>
              <w:color w:val="8A8B8D" w:themeColor="text2"/>
              <w:sz w:val="20"/>
              <w:szCs w:val="20"/>
            </w:rPr>
            <w:t>23</w:t>
          </w:r>
          <w:r w:rsidRPr="004D57F2">
            <w:rPr>
              <w:color w:val="8A8B8D" w:themeColor="text2"/>
              <w:sz w:val="20"/>
              <w:szCs w:val="20"/>
            </w:rPr>
            <w:fldChar w:fldCharType="end"/>
          </w:r>
        </w:p>
      </w:tc>
    </w:tr>
  </w:tbl>
  <w:p w:rsidR="00AE1E33" w:rsidRPr="00DA5F3F" w:rsidRDefault="00AE1E33" w:rsidP="00DA5F3F">
    <w:pPr>
      <w:pStyle w:val="Pieddepage"/>
      <w:rPr>
        <w:lang w:val="fr-FR"/>
      </w:rPr>
    </w:pPr>
  </w:p>
  <w:p w:rsidR="00AE1E33" w:rsidRDefault="00AE1E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E33" w:rsidRDefault="00AE1E33">
      <w:r>
        <w:separator/>
      </w:r>
    </w:p>
  </w:footnote>
  <w:footnote w:type="continuationSeparator" w:id="0">
    <w:p w:rsidR="00AE1E33" w:rsidRDefault="00AE1E33">
      <w:r>
        <w:continuationSeparator/>
      </w:r>
    </w:p>
  </w:footnote>
  <w:footnote w:type="continuationNotice" w:id="1">
    <w:p w:rsidR="00AE1E33" w:rsidRDefault="00AE1E3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29"/>
    <w:lvl w:ilvl="0">
      <w:start w:val="1"/>
      <w:numFmt w:val="bullet"/>
      <w:lvlText w:val=""/>
      <w:lvlJc w:val="left"/>
      <w:pPr>
        <w:tabs>
          <w:tab w:val="num" w:pos="360"/>
        </w:tabs>
        <w:ind w:left="360" w:hanging="360"/>
      </w:pPr>
      <w:rPr>
        <w:rFonts w:ascii="Wingdings" w:hAnsi="Wingdings" w:cs="Wingdings" w:hint="default"/>
        <w:sz w:val="22"/>
        <w:szCs w:val="22"/>
        <w:lang w:val="fr-FR"/>
      </w:rPr>
    </w:lvl>
  </w:abstractNum>
  <w:abstractNum w:abstractNumId="1">
    <w:nsid w:val="017A5B3C"/>
    <w:multiLevelType w:val="hybridMultilevel"/>
    <w:tmpl w:val="CD1C40EC"/>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AD74E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nsid w:val="055D75DF"/>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
    <w:nsid w:val="06192F43"/>
    <w:multiLevelType w:val="hybridMultilevel"/>
    <w:tmpl w:val="9D428820"/>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E94F0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nsid w:val="173916F1"/>
    <w:multiLevelType w:val="hybridMultilevel"/>
    <w:tmpl w:val="8CD2DE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B41E65"/>
    <w:multiLevelType w:val="hybridMultilevel"/>
    <w:tmpl w:val="7682E5C2"/>
    <w:lvl w:ilvl="0" w:tplc="2F54393C">
      <w:start w:val="1"/>
      <w:numFmt w:val="decimal"/>
      <w:pStyle w:val="Titrepoint"/>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E97653"/>
    <w:multiLevelType w:val="hybridMultilevel"/>
    <w:tmpl w:val="4C8C0148"/>
    <w:lvl w:ilvl="0" w:tplc="899242FA">
      <w:start w:val="1"/>
      <w:numFmt w:val="bullet"/>
      <w:lvlText w:val=""/>
      <w:lvlJc w:val="left"/>
      <w:pPr>
        <w:ind w:left="928" w:hanging="360"/>
      </w:pPr>
      <w:rPr>
        <w:rFonts w:ascii="Symbol" w:hAnsi="Symbol" w:hint="default"/>
        <w:color w:val="auto"/>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
    <w:nsid w:val="34A31BAC"/>
    <w:multiLevelType w:val="hybridMultilevel"/>
    <w:tmpl w:val="95E851F0"/>
    <w:lvl w:ilvl="0" w:tplc="F258A6E2">
      <w:start w:val="1"/>
      <w:numFmt w:val="bullet"/>
      <w:pStyle w:val="Puceorange"/>
      <w:lvlText w:val="•"/>
      <w:lvlJc w:val="left"/>
      <w:pPr>
        <w:ind w:left="720" w:hanging="360"/>
      </w:pPr>
      <w:rPr>
        <w:rFonts w:ascii="Calibri" w:hAnsi="Calibri" w:cs="Calibri" w:hint="default"/>
        <w:b/>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7B6875"/>
    <w:multiLevelType w:val="hybridMultilevel"/>
    <w:tmpl w:val="D25804D6"/>
    <w:lvl w:ilvl="0" w:tplc="899242FA">
      <w:start w:val="1"/>
      <w:numFmt w:val="bullet"/>
      <w:lvlText w:val=""/>
      <w:lvlJc w:val="left"/>
      <w:pPr>
        <w:ind w:left="928" w:hanging="360"/>
      </w:pPr>
      <w:rPr>
        <w:rFonts w:ascii="Symbol" w:hAnsi="Symbol" w:hint="default"/>
        <w:color w:val="auto"/>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nsid w:val="393E4F3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2">
    <w:nsid w:val="39D02A1E"/>
    <w:multiLevelType w:val="hybridMultilevel"/>
    <w:tmpl w:val="ABE84E6A"/>
    <w:lvl w:ilvl="0" w:tplc="367449CC">
      <w:start w:val="18"/>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nsid w:val="41DC4D8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4">
    <w:nsid w:val="44F52AD5"/>
    <w:multiLevelType w:val="hybridMultilevel"/>
    <w:tmpl w:val="AE86E66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510481"/>
    <w:multiLevelType w:val="hybridMultilevel"/>
    <w:tmpl w:val="E9C6DA7A"/>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220C7F"/>
    <w:multiLevelType w:val="multilevel"/>
    <w:tmpl w:val="41548070"/>
    <w:styleLink w:val="WW8Num3"/>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17">
    <w:nsid w:val="4868753E"/>
    <w:multiLevelType w:val="hybridMultilevel"/>
    <w:tmpl w:val="93743DC2"/>
    <w:lvl w:ilvl="0" w:tplc="937433E4">
      <w:start w:val="1"/>
      <w:numFmt w:val="bullet"/>
      <w:pStyle w:val="Pucecorpsdetexte"/>
      <w:lvlText w:val="•"/>
      <w:lvlJc w:val="left"/>
      <w:pPr>
        <w:ind w:left="720" w:hanging="360"/>
      </w:pPr>
      <w:rPr>
        <w:rFonts w:ascii="Calibri" w:hAnsi="Calibri" w:cs="Calibri" w:hint="default"/>
        <w:b/>
        <w:i w:val="0"/>
        <w:color w:val="A6A6A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1751C8"/>
    <w:multiLevelType w:val="singleLevel"/>
    <w:tmpl w:val="A87631FA"/>
    <w:lvl w:ilvl="0">
      <w:start w:val="1"/>
      <w:numFmt w:val="bullet"/>
      <w:pStyle w:val="Liste2"/>
      <w:lvlText w:val=""/>
      <w:lvlJc w:val="left"/>
      <w:pPr>
        <w:tabs>
          <w:tab w:val="num" w:pos="360"/>
        </w:tabs>
        <w:ind w:left="360" w:hanging="360"/>
      </w:pPr>
      <w:rPr>
        <w:rFonts w:ascii="Wingdings" w:hAnsi="Wingdings" w:hint="default"/>
      </w:rPr>
    </w:lvl>
  </w:abstractNum>
  <w:abstractNum w:abstractNumId="19">
    <w:nsid w:val="51171FE3"/>
    <w:multiLevelType w:val="hybridMultilevel"/>
    <w:tmpl w:val="205E133C"/>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B7272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1">
    <w:nsid w:val="54E40452"/>
    <w:multiLevelType w:val="hybridMultilevel"/>
    <w:tmpl w:val="C426857A"/>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F0503B"/>
    <w:multiLevelType w:val="hybridMultilevel"/>
    <w:tmpl w:val="6E7C0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7F5275"/>
    <w:multiLevelType w:val="hybridMultilevel"/>
    <w:tmpl w:val="1638CC40"/>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506B5C"/>
    <w:multiLevelType w:val="hybridMultilevel"/>
    <w:tmpl w:val="809EA00E"/>
    <w:lvl w:ilvl="0" w:tplc="F09663C2">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5BB85F98"/>
    <w:multiLevelType w:val="multilevel"/>
    <w:tmpl w:val="0B2A8B4E"/>
    <w:styleLink w:val="WW8Num2"/>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6">
    <w:nsid w:val="5C9C1E71"/>
    <w:multiLevelType w:val="hybridMultilevel"/>
    <w:tmpl w:val="FA04214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B7413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8">
    <w:nsid w:val="64D92B79"/>
    <w:multiLevelType w:val="hybridMultilevel"/>
    <w:tmpl w:val="E2241CB6"/>
    <w:lvl w:ilvl="0" w:tplc="899242F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662D17CA"/>
    <w:multiLevelType w:val="hybridMultilevel"/>
    <w:tmpl w:val="9B68871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C934AC"/>
    <w:multiLevelType w:val="hybridMultilevel"/>
    <w:tmpl w:val="EC203362"/>
    <w:lvl w:ilvl="0" w:tplc="A80EA02A">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1">
    <w:nsid w:val="6A9A756D"/>
    <w:multiLevelType w:val="hybridMultilevel"/>
    <w:tmpl w:val="6310F302"/>
    <w:lvl w:ilvl="0" w:tplc="7E4CA7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A60B58"/>
    <w:multiLevelType w:val="hybridMultilevel"/>
    <w:tmpl w:val="BBD4568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B3112B"/>
    <w:multiLevelType w:val="hybridMultilevel"/>
    <w:tmpl w:val="9BE8985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CD742D"/>
    <w:multiLevelType w:val="multilevel"/>
    <w:tmpl w:val="4554F2F8"/>
    <w:styleLink w:val="WW8Num1"/>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35">
    <w:nsid w:val="79701C3C"/>
    <w:multiLevelType w:val="hybridMultilevel"/>
    <w:tmpl w:val="39FC03E8"/>
    <w:lvl w:ilvl="0" w:tplc="B70AA8CE">
      <w:start w:val="1"/>
      <w:numFmt w:val="bullet"/>
      <w:pStyle w:val="Puce1"/>
      <w:lvlText w:val="-"/>
      <w:lvlJc w:val="left"/>
      <w:pPr>
        <w:ind w:left="720" w:hanging="360"/>
      </w:pPr>
      <w:rPr>
        <w:rFonts w:ascii="Courier New" w:hAnsi="Courier New" w:cs="Times New Roman" w:hint="default"/>
        <w:color w:val="8A8B8D" w:themeColor="text2"/>
      </w:rPr>
    </w:lvl>
    <w:lvl w:ilvl="1" w:tplc="2A209444">
      <w:start w:val="1"/>
      <w:numFmt w:val="bullet"/>
      <w:lvlText w:val=""/>
      <w:lvlJc w:val="left"/>
      <w:pPr>
        <w:ind w:left="1440" w:hanging="360"/>
      </w:pPr>
      <w:rPr>
        <w:rFonts w:ascii="Symbol" w:hAnsi="Symbol" w:hint="default"/>
        <w:color w:val="8A8B8D"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798238F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7">
    <w:nsid w:val="7B826C8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8">
    <w:nsid w:val="7E8329F3"/>
    <w:multiLevelType w:val="singleLevel"/>
    <w:tmpl w:val="040C000B"/>
    <w:lvl w:ilvl="0">
      <w:start w:val="1"/>
      <w:numFmt w:val="bullet"/>
      <w:lvlText w:val=""/>
      <w:lvlJc w:val="left"/>
      <w:pPr>
        <w:tabs>
          <w:tab w:val="num" w:pos="360"/>
        </w:tabs>
        <w:ind w:left="360" w:hanging="360"/>
      </w:pPr>
      <w:rPr>
        <w:rFonts w:ascii="Wingdings" w:hAnsi="Wingdings" w:hint="default"/>
      </w:rPr>
    </w:lvl>
  </w:abstractNum>
  <w:num w:numId="1">
    <w:abstractNumId w:val="9"/>
  </w:num>
  <w:num w:numId="2">
    <w:abstractNumId w:val="7"/>
  </w:num>
  <w:num w:numId="3">
    <w:abstractNumId w:val="35"/>
  </w:num>
  <w:num w:numId="4">
    <w:abstractNumId w:val="17"/>
  </w:num>
  <w:num w:numId="5">
    <w:abstractNumId w:val="25"/>
  </w:num>
  <w:num w:numId="6">
    <w:abstractNumId w:val="16"/>
  </w:num>
  <w:num w:numId="7">
    <w:abstractNumId w:val="34"/>
  </w:num>
  <w:num w:numId="8">
    <w:abstractNumId w:val="24"/>
  </w:num>
  <w:num w:numId="9">
    <w:abstractNumId w:val="30"/>
  </w:num>
  <w:num w:numId="10">
    <w:abstractNumId w:val="6"/>
  </w:num>
  <w:num w:numId="11">
    <w:abstractNumId w:val="28"/>
  </w:num>
  <w:num w:numId="12">
    <w:abstractNumId w:val="12"/>
  </w:num>
  <w:num w:numId="13">
    <w:abstractNumId w:val="21"/>
  </w:num>
  <w:num w:numId="14">
    <w:abstractNumId w:val="32"/>
  </w:num>
  <w:num w:numId="15">
    <w:abstractNumId w:val="19"/>
  </w:num>
  <w:num w:numId="16">
    <w:abstractNumId w:val="33"/>
  </w:num>
  <w:num w:numId="17">
    <w:abstractNumId w:val="18"/>
  </w:num>
  <w:num w:numId="18">
    <w:abstractNumId w:val="2"/>
  </w:num>
  <w:num w:numId="19">
    <w:abstractNumId w:val="27"/>
  </w:num>
  <w:num w:numId="20">
    <w:abstractNumId w:val="3"/>
  </w:num>
  <w:num w:numId="21">
    <w:abstractNumId w:val="5"/>
  </w:num>
  <w:num w:numId="22">
    <w:abstractNumId w:val="36"/>
  </w:num>
  <w:num w:numId="23">
    <w:abstractNumId w:val="11"/>
  </w:num>
  <w:num w:numId="24">
    <w:abstractNumId w:val="38"/>
  </w:num>
  <w:num w:numId="25">
    <w:abstractNumId w:val="37"/>
  </w:num>
  <w:num w:numId="26">
    <w:abstractNumId w:val="13"/>
  </w:num>
  <w:num w:numId="27">
    <w:abstractNumId w:val="20"/>
  </w:num>
  <w:num w:numId="28">
    <w:abstractNumId w:val="31"/>
  </w:num>
  <w:num w:numId="29">
    <w:abstractNumId w:val="10"/>
  </w:num>
  <w:num w:numId="30">
    <w:abstractNumId w:val="22"/>
  </w:num>
  <w:num w:numId="31">
    <w:abstractNumId w:val="8"/>
  </w:num>
  <w:num w:numId="32">
    <w:abstractNumId w:val="4"/>
  </w:num>
  <w:num w:numId="33">
    <w:abstractNumId w:val="26"/>
  </w:num>
  <w:num w:numId="34">
    <w:abstractNumId w:val="29"/>
  </w:num>
  <w:num w:numId="35">
    <w:abstractNumId w:val="15"/>
  </w:num>
  <w:num w:numId="36">
    <w:abstractNumId w:val="14"/>
  </w:num>
  <w:num w:numId="37">
    <w:abstractNumId w:val="1"/>
  </w:num>
  <w:num w:numId="3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1"/>
    <w:rsid w:val="00002BBD"/>
    <w:rsid w:val="000041E6"/>
    <w:rsid w:val="000058EA"/>
    <w:rsid w:val="00005C8A"/>
    <w:rsid w:val="00013401"/>
    <w:rsid w:val="00015181"/>
    <w:rsid w:val="0002207A"/>
    <w:rsid w:val="000229E6"/>
    <w:rsid w:val="0002481F"/>
    <w:rsid w:val="00030439"/>
    <w:rsid w:val="000351C6"/>
    <w:rsid w:val="000362EE"/>
    <w:rsid w:val="00043B59"/>
    <w:rsid w:val="00046295"/>
    <w:rsid w:val="00047041"/>
    <w:rsid w:val="0004717A"/>
    <w:rsid w:val="00047A8F"/>
    <w:rsid w:val="00047CD6"/>
    <w:rsid w:val="00047E2D"/>
    <w:rsid w:val="000544F9"/>
    <w:rsid w:val="000610B9"/>
    <w:rsid w:val="000678C5"/>
    <w:rsid w:val="000703D1"/>
    <w:rsid w:val="00076B7E"/>
    <w:rsid w:val="00081483"/>
    <w:rsid w:val="000835C4"/>
    <w:rsid w:val="00087AA2"/>
    <w:rsid w:val="0009208E"/>
    <w:rsid w:val="000A03D6"/>
    <w:rsid w:val="000A1A1D"/>
    <w:rsid w:val="000A2E07"/>
    <w:rsid w:val="000A4220"/>
    <w:rsid w:val="000A453E"/>
    <w:rsid w:val="000A6171"/>
    <w:rsid w:val="000A62D5"/>
    <w:rsid w:val="000B362D"/>
    <w:rsid w:val="000B57DA"/>
    <w:rsid w:val="000C11D6"/>
    <w:rsid w:val="000C1391"/>
    <w:rsid w:val="000C1985"/>
    <w:rsid w:val="000C2669"/>
    <w:rsid w:val="000C3458"/>
    <w:rsid w:val="000C71F5"/>
    <w:rsid w:val="000D0DBB"/>
    <w:rsid w:val="000D49E8"/>
    <w:rsid w:val="000D546F"/>
    <w:rsid w:val="000D5F2B"/>
    <w:rsid w:val="000D72ED"/>
    <w:rsid w:val="000E31CE"/>
    <w:rsid w:val="000E5497"/>
    <w:rsid w:val="000E5806"/>
    <w:rsid w:val="000E58F4"/>
    <w:rsid w:val="000F4892"/>
    <w:rsid w:val="000F5827"/>
    <w:rsid w:val="000F648E"/>
    <w:rsid w:val="000F7DC9"/>
    <w:rsid w:val="00101D41"/>
    <w:rsid w:val="00102B7F"/>
    <w:rsid w:val="001033A4"/>
    <w:rsid w:val="00104F76"/>
    <w:rsid w:val="00106AA4"/>
    <w:rsid w:val="00110B54"/>
    <w:rsid w:val="001120D3"/>
    <w:rsid w:val="00114DD9"/>
    <w:rsid w:val="0012169A"/>
    <w:rsid w:val="00124209"/>
    <w:rsid w:val="00125817"/>
    <w:rsid w:val="00125E44"/>
    <w:rsid w:val="00130F35"/>
    <w:rsid w:val="00131E18"/>
    <w:rsid w:val="00131FB8"/>
    <w:rsid w:val="001323E4"/>
    <w:rsid w:val="00134B43"/>
    <w:rsid w:val="0013710C"/>
    <w:rsid w:val="00141C48"/>
    <w:rsid w:val="00144CC3"/>
    <w:rsid w:val="001452C0"/>
    <w:rsid w:val="00145813"/>
    <w:rsid w:val="00146BA1"/>
    <w:rsid w:val="001471FE"/>
    <w:rsid w:val="00147F8A"/>
    <w:rsid w:val="001511ED"/>
    <w:rsid w:val="00157889"/>
    <w:rsid w:val="00157A22"/>
    <w:rsid w:val="0016070B"/>
    <w:rsid w:val="00160B49"/>
    <w:rsid w:val="001612A0"/>
    <w:rsid w:val="00165157"/>
    <w:rsid w:val="00165DF9"/>
    <w:rsid w:val="00167CF7"/>
    <w:rsid w:val="0017286B"/>
    <w:rsid w:val="00173070"/>
    <w:rsid w:val="00173DC8"/>
    <w:rsid w:val="001759E0"/>
    <w:rsid w:val="0018087A"/>
    <w:rsid w:val="00180D09"/>
    <w:rsid w:val="0018218F"/>
    <w:rsid w:val="0018305E"/>
    <w:rsid w:val="0018593B"/>
    <w:rsid w:val="00185FC8"/>
    <w:rsid w:val="0018632B"/>
    <w:rsid w:val="00186591"/>
    <w:rsid w:val="0018665E"/>
    <w:rsid w:val="00187B0A"/>
    <w:rsid w:val="00192FB6"/>
    <w:rsid w:val="001A0EC0"/>
    <w:rsid w:val="001A1232"/>
    <w:rsid w:val="001A1271"/>
    <w:rsid w:val="001A2207"/>
    <w:rsid w:val="001A3E79"/>
    <w:rsid w:val="001B06A3"/>
    <w:rsid w:val="001B1CE2"/>
    <w:rsid w:val="001B3C7E"/>
    <w:rsid w:val="001B4C3D"/>
    <w:rsid w:val="001B68B1"/>
    <w:rsid w:val="001B7D50"/>
    <w:rsid w:val="001C0B2D"/>
    <w:rsid w:val="001C1A7B"/>
    <w:rsid w:val="001C67CC"/>
    <w:rsid w:val="001D0B5C"/>
    <w:rsid w:val="001D1CDD"/>
    <w:rsid w:val="001D2B9D"/>
    <w:rsid w:val="001D2C63"/>
    <w:rsid w:val="001D645D"/>
    <w:rsid w:val="001D680C"/>
    <w:rsid w:val="001E1E28"/>
    <w:rsid w:val="001E3061"/>
    <w:rsid w:val="001E5C30"/>
    <w:rsid w:val="001E5FB8"/>
    <w:rsid w:val="001F0C76"/>
    <w:rsid w:val="001F1259"/>
    <w:rsid w:val="001F2FA8"/>
    <w:rsid w:val="001F4AA8"/>
    <w:rsid w:val="001F55A6"/>
    <w:rsid w:val="001F6A19"/>
    <w:rsid w:val="002004A2"/>
    <w:rsid w:val="00200868"/>
    <w:rsid w:val="00200DD8"/>
    <w:rsid w:val="00210AEB"/>
    <w:rsid w:val="002113E6"/>
    <w:rsid w:val="00214735"/>
    <w:rsid w:val="00215E10"/>
    <w:rsid w:val="002170C4"/>
    <w:rsid w:val="00221276"/>
    <w:rsid w:val="00225C46"/>
    <w:rsid w:val="00233CC8"/>
    <w:rsid w:val="002348D3"/>
    <w:rsid w:val="00234C0D"/>
    <w:rsid w:val="0023592A"/>
    <w:rsid w:val="00236AC1"/>
    <w:rsid w:val="0023772D"/>
    <w:rsid w:val="00237BE9"/>
    <w:rsid w:val="00240C3E"/>
    <w:rsid w:val="0024269F"/>
    <w:rsid w:val="00243324"/>
    <w:rsid w:val="0024453D"/>
    <w:rsid w:val="00250FAD"/>
    <w:rsid w:val="00252C1B"/>
    <w:rsid w:val="0025382F"/>
    <w:rsid w:val="00260575"/>
    <w:rsid w:val="00263F6F"/>
    <w:rsid w:val="00264929"/>
    <w:rsid w:val="00266250"/>
    <w:rsid w:val="00267BB1"/>
    <w:rsid w:val="002725F9"/>
    <w:rsid w:val="00274936"/>
    <w:rsid w:val="0027502B"/>
    <w:rsid w:val="00275C2E"/>
    <w:rsid w:val="00276667"/>
    <w:rsid w:val="00276B9C"/>
    <w:rsid w:val="002824EF"/>
    <w:rsid w:val="002844AF"/>
    <w:rsid w:val="00285176"/>
    <w:rsid w:val="00285F3C"/>
    <w:rsid w:val="00286C8A"/>
    <w:rsid w:val="00287678"/>
    <w:rsid w:val="00290E00"/>
    <w:rsid w:val="00292811"/>
    <w:rsid w:val="002936F6"/>
    <w:rsid w:val="00293E78"/>
    <w:rsid w:val="00294AF3"/>
    <w:rsid w:val="002A1093"/>
    <w:rsid w:val="002B0093"/>
    <w:rsid w:val="002B0FE9"/>
    <w:rsid w:val="002B5389"/>
    <w:rsid w:val="002B678C"/>
    <w:rsid w:val="002B67D4"/>
    <w:rsid w:val="002B7464"/>
    <w:rsid w:val="002C07EA"/>
    <w:rsid w:val="002C3807"/>
    <w:rsid w:val="002C3C1A"/>
    <w:rsid w:val="002C51B0"/>
    <w:rsid w:val="002C6040"/>
    <w:rsid w:val="002C6605"/>
    <w:rsid w:val="002D02F8"/>
    <w:rsid w:val="002D2150"/>
    <w:rsid w:val="002E0199"/>
    <w:rsid w:val="002E1B5C"/>
    <w:rsid w:val="002E2723"/>
    <w:rsid w:val="002E4E71"/>
    <w:rsid w:val="002F030F"/>
    <w:rsid w:val="002F3D30"/>
    <w:rsid w:val="002F435C"/>
    <w:rsid w:val="002F609E"/>
    <w:rsid w:val="002F6D79"/>
    <w:rsid w:val="0030115A"/>
    <w:rsid w:val="00303A3B"/>
    <w:rsid w:val="00304BC5"/>
    <w:rsid w:val="0030659B"/>
    <w:rsid w:val="00312795"/>
    <w:rsid w:val="00313717"/>
    <w:rsid w:val="00313C4B"/>
    <w:rsid w:val="0031475C"/>
    <w:rsid w:val="0032118C"/>
    <w:rsid w:val="00321DCE"/>
    <w:rsid w:val="003226B5"/>
    <w:rsid w:val="003226C3"/>
    <w:rsid w:val="00323B4F"/>
    <w:rsid w:val="003245E2"/>
    <w:rsid w:val="00325396"/>
    <w:rsid w:val="00325AC8"/>
    <w:rsid w:val="003334FE"/>
    <w:rsid w:val="00333C9F"/>
    <w:rsid w:val="00334FEA"/>
    <w:rsid w:val="00335214"/>
    <w:rsid w:val="00336015"/>
    <w:rsid w:val="00336BDD"/>
    <w:rsid w:val="00340089"/>
    <w:rsid w:val="00340F4A"/>
    <w:rsid w:val="00345E87"/>
    <w:rsid w:val="003468DA"/>
    <w:rsid w:val="0035361E"/>
    <w:rsid w:val="00354359"/>
    <w:rsid w:val="00354477"/>
    <w:rsid w:val="00355A72"/>
    <w:rsid w:val="00357F3E"/>
    <w:rsid w:val="00360B93"/>
    <w:rsid w:val="0036238C"/>
    <w:rsid w:val="00363B88"/>
    <w:rsid w:val="00364CB6"/>
    <w:rsid w:val="00366248"/>
    <w:rsid w:val="00370721"/>
    <w:rsid w:val="00371260"/>
    <w:rsid w:val="00372B1F"/>
    <w:rsid w:val="003778F4"/>
    <w:rsid w:val="00380356"/>
    <w:rsid w:val="0038232D"/>
    <w:rsid w:val="00385140"/>
    <w:rsid w:val="00386EC9"/>
    <w:rsid w:val="00387074"/>
    <w:rsid w:val="003873E2"/>
    <w:rsid w:val="003922F2"/>
    <w:rsid w:val="00393366"/>
    <w:rsid w:val="00393CB8"/>
    <w:rsid w:val="0039765D"/>
    <w:rsid w:val="003A2DD8"/>
    <w:rsid w:val="003A4D72"/>
    <w:rsid w:val="003A4ECF"/>
    <w:rsid w:val="003B06A9"/>
    <w:rsid w:val="003B14DF"/>
    <w:rsid w:val="003B1AF6"/>
    <w:rsid w:val="003B1E56"/>
    <w:rsid w:val="003B3BA8"/>
    <w:rsid w:val="003B4F42"/>
    <w:rsid w:val="003B5D72"/>
    <w:rsid w:val="003B757A"/>
    <w:rsid w:val="003C122F"/>
    <w:rsid w:val="003C72A4"/>
    <w:rsid w:val="003C7853"/>
    <w:rsid w:val="003D460B"/>
    <w:rsid w:val="003D596F"/>
    <w:rsid w:val="003D6F0E"/>
    <w:rsid w:val="003D778F"/>
    <w:rsid w:val="003D7974"/>
    <w:rsid w:val="003E0664"/>
    <w:rsid w:val="003E303E"/>
    <w:rsid w:val="003E41FC"/>
    <w:rsid w:val="003F0081"/>
    <w:rsid w:val="003F096A"/>
    <w:rsid w:val="003F1154"/>
    <w:rsid w:val="003F25D6"/>
    <w:rsid w:val="003F2E67"/>
    <w:rsid w:val="003F511E"/>
    <w:rsid w:val="003F5FCD"/>
    <w:rsid w:val="003F67C4"/>
    <w:rsid w:val="00400CA5"/>
    <w:rsid w:val="0040158A"/>
    <w:rsid w:val="00401FEA"/>
    <w:rsid w:val="00402BF8"/>
    <w:rsid w:val="004046C7"/>
    <w:rsid w:val="0040518A"/>
    <w:rsid w:val="004068FB"/>
    <w:rsid w:val="00410E1E"/>
    <w:rsid w:val="00413F1B"/>
    <w:rsid w:val="00414174"/>
    <w:rsid w:val="00422AFC"/>
    <w:rsid w:val="00425DAE"/>
    <w:rsid w:val="00425F47"/>
    <w:rsid w:val="0042628E"/>
    <w:rsid w:val="004269F0"/>
    <w:rsid w:val="004322C3"/>
    <w:rsid w:val="004339E0"/>
    <w:rsid w:val="00434105"/>
    <w:rsid w:val="00434794"/>
    <w:rsid w:val="004413E5"/>
    <w:rsid w:val="00441DF8"/>
    <w:rsid w:val="00441E03"/>
    <w:rsid w:val="00443321"/>
    <w:rsid w:val="00445742"/>
    <w:rsid w:val="00446003"/>
    <w:rsid w:val="00446939"/>
    <w:rsid w:val="00446BD5"/>
    <w:rsid w:val="00450DE1"/>
    <w:rsid w:val="00454E03"/>
    <w:rsid w:val="0045656B"/>
    <w:rsid w:val="00460599"/>
    <w:rsid w:val="00460687"/>
    <w:rsid w:val="0046228D"/>
    <w:rsid w:val="004626CC"/>
    <w:rsid w:val="004638BA"/>
    <w:rsid w:val="00464645"/>
    <w:rsid w:val="004648C9"/>
    <w:rsid w:val="004672F4"/>
    <w:rsid w:val="00472A60"/>
    <w:rsid w:val="00472F87"/>
    <w:rsid w:val="00474A24"/>
    <w:rsid w:val="00476354"/>
    <w:rsid w:val="00483AA6"/>
    <w:rsid w:val="00485274"/>
    <w:rsid w:val="00487535"/>
    <w:rsid w:val="00490284"/>
    <w:rsid w:val="004906B5"/>
    <w:rsid w:val="00490D49"/>
    <w:rsid w:val="004914F7"/>
    <w:rsid w:val="00492001"/>
    <w:rsid w:val="00492BDF"/>
    <w:rsid w:val="00495013"/>
    <w:rsid w:val="004958F2"/>
    <w:rsid w:val="004A2444"/>
    <w:rsid w:val="004A5947"/>
    <w:rsid w:val="004B1EA1"/>
    <w:rsid w:val="004B6A80"/>
    <w:rsid w:val="004C016D"/>
    <w:rsid w:val="004C2242"/>
    <w:rsid w:val="004C4288"/>
    <w:rsid w:val="004D0A94"/>
    <w:rsid w:val="004D19D9"/>
    <w:rsid w:val="004D31E7"/>
    <w:rsid w:val="004D3F6F"/>
    <w:rsid w:val="004D4EEA"/>
    <w:rsid w:val="004D53CF"/>
    <w:rsid w:val="004D57F2"/>
    <w:rsid w:val="004D7979"/>
    <w:rsid w:val="004E1488"/>
    <w:rsid w:val="004E1EE5"/>
    <w:rsid w:val="004E4530"/>
    <w:rsid w:val="004E56AC"/>
    <w:rsid w:val="004E5E83"/>
    <w:rsid w:val="004F014C"/>
    <w:rsid w:val="004F13CC"/>
    <w:rsid w:val="004F28C6"/>
    <w:rsid w:val="004F3506"/>
    <w:rsid w:val="004F680A"/>
    <w:rsid w:val="005008EE"/>
    <w:rsid w:val="00501416"/>
    <w:rsid w:val="00502C5A"/>
    <w:rsid w:val="0050394B"/>
    <w:rsid w:val="00503BAD"/>
    <w:rsid w:val="00507EF7"/>
    <w:rsid w:val="00510E2E"/>
    <w:rsid w:val="005116BB"/>
    <w:rsid w:val="00511DF0"/>
    <w:rsid w:val="0051317F"/>
    <w:rsid w:val="005135F4"/>
    <w:rsid w:val="00513660"/>
    <w:rsid w:val="00516381"/>
    <w:rsid w:val="00517830"/>
    <w:rsid w:val="00522820"/>
    <w:rsid w:val="0052386B"/>
    <w:rsid w:val="00523CF0"/>
    <w:rsid w:val="00525839"/>
    <w:rsid w:val="00525BC0"/>
    <w:rsid w:val="005278F4"/>
    <w:rsid w:val="00541F74"/>
    <w:rsid w:val="00542B3A"/>
    <w:rsid w:val="00546C09"/>
    <w:rsid w:val="0055073E"/>
    <w:rsid w:val="00550993"/>
    <w:rsid w:val="005514C5"/>
    <w:rsid w:val="005539FD"/>
    <w:rsid w:val="00557F2E"/>
    <w:rsid w:val="00564C06"/>
    <w:rsid w:val="00567633"/>
    <w:rsid w:val="00567D40"/>
    <w:rsid w:val="0057306D"/>
    <w:rsid w:val="00573814"/>
    <w:rsid w:val="00573DF6"/>
    <w:rsid w:val="005750E7"/>
    <w:rsid w:val="005759E3"/>
    <w:rsid w:val="00576452"/>
    <w:rsid w:val="00580A14"/>
    <w:rsid w:val="005813F6"/>
    <w:rsid w:val="00591F23"/>
    <w:rsid w:val="00592912"/>
    <w:rsid w:val="00595122"/>
    <w:rsid w:val="005A00AB"/>
    <w:rsid w:val="005A385E"/>
    <w:rsid w:val="005A53E5"/>
    <w:rsid w:val="005A6672"/>
    <w:rsid w:val="005B0152"/>
    <w:rsid w:val="005B64D1"/>
    <w:rsid w:val="005B684A"/>
    <w:rsid w:val="005B737B"/>
    <w:rsid w:val="005C3D66"/>
    <w:rsid w:val="005C5072"/>
    <w:rsid w:val="005C74AE"/>
    <w:rsid w:val="005C7872"/>
    <w:rsid w:val="005C7D75"/>
    <w:rsid w:val="005D0F52"/>
    <w:rsid w:val="005D1DC4"/>
    <w:rsid w:val="005D2119"/>
    <w:rsid w:val="005D23EB"/>
    <w:rsid w:val="005D6460"/>
    <w:rsid w:val="005D7A3F"/>
    <w:rsid w:val="005E0428"/>
    <w:rsid w:val="005E1D51"/>
    <w:rsid w:val="005E4AE2"/>
    <w:rsid w:val="005E6EFE"/>
    <w:rsid w:val="005E7E88"/>
    <w:rsid w:val="005F34EE"/>
    <w:rsid w:val="00601601"/>
    <w:rsid w:val="00602BCA"/>
    <w:rsid w:val="006071C9"/>
    <w:rsid w:val="00607220"/>
    <w:rsid w:val="006108F5"/>
    <w:rsid w:val="0061491F"/>
    <w:rsid w:val="00614A11"/>
    <w:rsid w:val="006159CB"/>
    <w:rsid w:val="00615C78"/>
    <w:rsid w:val="00617A95"/>
    <w:rsid w:val="0062355A"/>
    <w:rsid w:val="00625E28"/>
    <w:rsid w:val="00626BDC"/>
    <w:rsid w:val="0062709A"/>
    <w:rsid w:val="00627DCF"/>
    <w:rsid w:val="00634C00"/>
    <w:rsid w:val="006360D6"/>
    <w:rsid w:val="006374D2"/>
    <w:rsid w:val="0063794B"/>
    <w:rsid w:val="0064011B"/>
    <w:rsid w:val="00643328"/>
    <w:rsid w:val="00644EA9"/>
    <w:rsid w:val="0064793D"/>
    <w:rsid w:val="00647A58"/>
    <w:rsid w:val="00651AB9"/>
    <w:rsid w:val="00651CBB"/>
    <w:rsid w:val="0066439F"/>
    <w:rsid w:val="006707D3"/>
    <w:rsid w:val="00672AC9"/>
    <w:rsid w:val="00673C0D"/>
    <w:rsid w:val="00677F86"/>
    <w:rsid w:val="00680509"/>
    <w:rsid w:val="00682198"/>
    <w:rsid w:val="006821AC"/>
    <w:rsid w:val="0068291D"/>
    <w:rsid w:val="006831D3"/>
    <w:rsid w:val="00683B6E"/>
    <w:rsid w:val="00686DC4"/>
    <w:rsid w:val="00693437"/>
    <w:rsid w:val="006A04D0"/>
    <w:rsid w:val="006A0EE0"/>
    <w:rsid w:val="006A3B9C"/>
    <w:rsid w:val="006A4A6E"/>
    <w:rsid w:val="006A586A"/>
    <w:rsid w:val="006A63E9"/>
    <w:rsid w:val="006A6625"/>
    <w:rsid w:val="006A67E3"/>
    <w:rsid w:val="006B03E1"/>
    <w:rsid w:val="006B0D6A"/>
    <w:rsid w:val="006B12E1"/>
    <w:rsid w:val="006B22CE"/>
    <w:rsid w:val="006B26A2"/>
    <w:rsid w:val="006B3693"/>
    <w:rsid w:val="006B51A5"/>
    <w:rsid w:val="006B5E09"/>
    <w:rsid w:val="006B71DD"/>
    <w:rsid w:val="006B7803"/>
    <w:rsid w:val="006C02D1"/>
    <w:rsid w:val="006C27A7"/>
    <w:rsid w:val="006C5113"/>
    <w:rsid w:val="006C5AA3"/>
    <w:rsid w:val="006C7DA4"/>
    <w:rsid w:val="006D384E"/>
    <w:rsid w:val="006D646A"/>
    <w:rsid w:val="006D6553"/>
    <w:rsid w:val="006D6986"/>
    <w:rsid w:val="006E1D5C"/>
    <w:rsid w:val="006E2E35"/>
    <w:rsid w:val="006E393B"/>
    <w:rsid w:val="006E3F21"/>
    <w:rsid w:val="006E5727"/>
    <w:rsid w:val="006F00F7"/>
    <w:rsid w:val="006F0D45"/>
    <w:rsid w:val="006F3F0C"/>
    <w:rsid w:val="006F4526"/>
    <w:rsid w:val="006F5232"/>
    <w:rsid w:val="006F5F5E"/>
    <w:rsid w:val="006F636E"/>
    <w:rsid w:val="006F7793"/>
    <w:rsid w:val="006F7B98"/>
    <w:rsid w:val="007035E5"/>
    <w:rsid w:val="00704FEB"/>
    <w:rsid w:val="007124BB"/>
    <w:rsid w:val="00713C1A"/>
    <w:rsid w:val="00721F10"/>
    <w:rsid w:val="00724769"/>
    <w:rsid w:val="007254EB"/>
    <w:rsid w:val="00735B64"/>
    <w:rsid w:val="0074022D"/>
    <w:rsid w:val="00743EED"/>
    <w:rsid w:val="00746602"/>
    <w:rsid w:val="00750242"/>
    <w:rsid w:val="007578B9"/>
    <w:rsid w:val="00757B67"/>
    <w:rsid w:val="00760EC2"/>
    <w:rsid w:val="00763D25"/>
    <w:rsid w:val="007654D7"/>
    <w:rsid w:val="00773250"/>
    <w:rsid w:val="00777B63"/>
    <w:rsid w:val="007832F0"/>
    <w:rsid w:val="007837E1"/>
    <w:rsid w:val="0078433D"/>
    <w:rsid w:val="007944BC"/>
    <w:rsid w:val="007A0394"/>
    <w:rsid w:val="007A0D69"/>
    <w:rsid w:val="007B6B43"/>
    <w:rsid w:val="007C1DCA"/>
    <w:rsid w:val="007C2A26"/>
    <w:rsid w:val="007C4D9B"/>
    <w:rsid w:val="007C4F10"/>
    <w:rsid w:val="007C7262"/>
    <w:rsid w:val="007D6B90"/>
    <w:rsid w:val="007E0BF2"/>
    <w:rsid w:val="007E2856"/>
    <w:rsid w:val="007E2999"/>
    <w:rsid w:val="007E35E4"/>
    <w:rsid w:val="007E4FDF"/>
    <w:rsid w:val="007E6010"/>
    <w:rsid w:val="007E6F6C"/>
    <w:rsid w:val="007F01C2"/>
    <w:rsid w:val="007F07EC"/>
    <w:rsid w:val="007F6E3B"/>
    <w:rsid w:val="0080016A"/>
    <w:rsid w:val="0080050E"/>
    <w:rsid w:val="00804B8A"/>
    <w:rsid w:val="0080573E"/>
    <w:rsid w:val="008110E5"/>
    <w:rsid w:val="00811B56"/>
    <w:rsid w:val="00812A91"/>
    <w:rsid w:val="008150B0"/>
    <w:rsid w:val="008153A5"/>
    <w:rsid w:val="00822620"/>
    <w:rsid w:val="00824BD7"/>
    <w:rsid w:val="0082507C"/>
    <w:rsid w:val="00825C6A"/>
    <w:rsid w:val="00826920"/>
    <w:rsid w:val="00826D13"/>
    <w:rsid w:val="0082751C"/>
    <w:rsid w:val="00832A81"/>
    <w:rsid w:val="00833602"/>
    <w:rsid w:val="008354C9"/>
    <w:rsid w:val="00840FD2"/>
    <w:rsid w:val="0084241B"/>
    <w:rsid w:val="00844DBD"/>
    <w:rsid w:val="00852DBF"/>
    <w:rsid w:val="0085356E"/>
    <w:rsid w:val="0086020F"/>
    <w:rsid w:val="00860F7C"/>
    <w:rsid w:val="00860FDD"/>
    <w:rsid w:val="008621D0"/>
    <w:rsid w:val="00864484"/>
    <w:rsid w:val="00866FA8"/>
    <w:rsid w:val="00874076"/>
    <w:rsid w:val="0089195B"/>
    <w:rsid w:val="00892270"/>
    <w:rsid w:val="00892DA4"/>
    <w:rsid w:val="00896E2B"/>
    <w:rsid w:val="008A201F"/>
    <w:rsid w:val="008A203B"/>
    <w:rsid w:val="008A4D99"/>
    <w:rsid w:val="008A4FF7"/>
    <w:rsid w:val="008A6A07"/>
    <w:rsid w:val="008B031C"/>
    <w:rsid w:val="008C181E"/>
    <w:rsid w:val="008C3C31"/>
    <w:rsid w:val="008C563B"/>
    <w:rsid w:val="008C6AF8"/>
    <w:rsid w:val="008C7669"/>
    <w:rsid w:val="008D24D4"/>
    <w:rsid w:val="008D6760"/>
    <w:rsid w:val="008D71F3"/>
    <w:rsid w:val="008D777C"/>
    <w:rsid w:val="008E5250"/>
    <w:rsid w:val="008E6507"/>
    <w:rsid w:val="008E6590"/>
    <w:rsid w:val="008F2E9B"/>
    <w:rsid w:val="008F3411"/>
    <w:rsid w:val="008F354D"/>
    <w:rsid w:val="00902F0C"/>
    <w:rsid w:val="0090603E"/>
    <w:rsid w:val="00907EB6"/>
    <w:rsid w:val="00911B0E"/>
    <w:rsid w:val="0091242C"/>
    <w:rsid w:val="009124AD"/>
    <w:rsid w:val="00913D5D"/>
    <w:rsid w:val="00915141"/>
    <w:rsid w:val="00920A5C"/>
    <w:rsid w:val="009220C7"/>
    <w:rsid w:val="00923473"/>
    <w:rsid w:val="0092459B"/>
    <w:rsid w:val="00924B6D"/>
    <w:rsid w:val="009262A3"/>
    <w:rsid w:val="00926826"/>
    <w:rsid w:val="00931C28"/>
    <w:rsid w:val="00932B9F"/>
    <w:rsid w:val="0093770C"/>
    <w:rsid w:val="00937C04"/>
    <w:rsid w:val="009410A2"/>
    <w:rsid w:val="00942859"/>
    <w:rsid w:val="009466FC"/>
    <w:rsid w:val="00952BDD"/>
    <w:rsid w:val="00953274"/>
    <w:rsid w:val="00954C9B"/>
    <w:rsid w:val="00960664"/>
    <w:rsid w:val="00964466"/>
    <w:rsid w:val="00971CD2"/>
    <w:rsid w:val="00972081"/>
    <w:rsid w:val="009722C3"/>
    <w:rsid w:val="009730BA"/>
    <w:rsid w:val="009755CC"/>
    <w:rsid w:val="00980936"/>
    <w:rsid w:val="00985C73"/>
    <w:rsid w:val="00990B80"/>
    <w:rsid w:val="00990C75"/>
    <w:rsid w:val="00992BB2"/>
    <w:rsid w:val="00994CE3"/>
    <w:rsid w:val="0099525B"/>
    <w:rsid w:val="009A0DAE"/>
    <w:rsid w:val="009A26DE"/>
    <w:rsid w:val="009A2C07"/>
    <w:rsid w:val="009A7514"/>
    <w:rsid w:val="009B02B4"/>
    <w:rsid w:val="009B0378"/>
    <w:rsid w:val="009B13E0"/>
    <w:rsid w:val="009B4B3E"/>
    <w:rsid w:val="009C3C87"/>
    <w:rsid w:val="009C4118"/>
    <w:rsid w:val="009D034A"/>
    <w:rsid w:val="009D0A81"/>
    <w:rsid w:val="009D0ED8"/>
    <w:rsid w:val="009D26CF"/>
    <w:rsid w:val="009D4072"/>
    <w:rsid w:val="009D52D0"/>
    <w:rsid w:val="009E00A4"/>
    <w:rsid w:val="009E1316"/>
    <w:rsid w:val="009E1AE8"/>
    <w:rsid w:val="009E405B"/>
    <w:rsid w:val="009E6881"/>
    <w:rsid w:val="009F05D7"/>
    <w:rsid w:val="009F4968"/>
    <w:rsid w:val="009F5DA7"/>
    <w:rsid w:val="009F6B35"/>
    <w:rsid w:val="009F718C"/>
    <w:rsid w:val="009F7367"/>
    <w:rsid w:val="009F7F83"/>
    <w:rsid w:val="00A0001B"/>
    <w:rsid w:val="00A00832"/>
    <w:rsid w:val="00A01760"/>
    <w:rsid w:val="00A02454"/>
    <w:rsid w:val="00A03B6D"/>
    <w:rsid w:val="00A04D96"/>
    <w:rsid w:val="00A055C0"/>
    <w:rsid w:val="00A05924"/>
    <w:rsid w:val="00A10CA0"/>
    <w:rsid w:val="00A10FB0"/>
    <w:rsid w:val="00A113CC"/>
    <w:rsid w:val="00A13667"/>
    <w:rsid w:val="00A164C1"/>
    <w:rsid w:val="00A16BBE"/>
    <w:rsid w:val="00A1747B"/>
    <w:rsid w:val="00A206D6"/>
    <w:rsid w:val="00A22B3A"/>
    <w:rsid w:val="00A25045"/>
    <w:rsid w:val="00A25CCF"/>
    <w:rsid w:val="00A26776"/>
    <w:rsid w:val="00A277CB"/>
    <w:rsid w:val="00A30DC2"/>
    <w:rsid w:val="00A3172E"/>
    <w:rsid w:val="00A317D9"/>
    <w:rsid w:val="00A31E7F"/>
    <w:rsid w:val="00A33759"/>
    <w:rsid w:val="00A35CB6"/>
    <w:rsid w:val="00A37177"/>
    <w:rsid w:val="00A3735D"/>
    <w:rsid w:val="00A40EFD"/>
    <w:rsid w:val="00A42F36"/>
    <w:rsid w:val="00A44919"/>
    <w:rsid w:val="00A45B00"/>
    <w:rsid w:val="00A46227"/>
    <w:rsid w:val="00A50A8C"/>
    <w:rsid w:val="00A54711"/>
    <w:rsid w:val="00A54DAB"/>
    <w:rsid w:val="00A602B7"/>
    <w:rsid w:val="00A644D9"/>
    <w:rsid w:val="00A6793F"/>
    <w:rsid w:val="00A70CF9"/>
    <w:rsid w:val="00A70DB3"/>
    <w:rsid w:val="00A72A71"/>
    <w:rsid w:val="00A74A0D"/>
    <w:rsid w:val="00A75725"/>
    <w:rsid w:val="00A75E40"/>
    <w:rsid w:val="00A802D7"/>
    <w:rsid w:val="00A8189F"/>
    <w:rsid w:val="00A86871"/>
    <w:rsid w:val="00A87E70"/>
    <w:rsid w:val="00A91AD2"/>
    <w:rsid w:val="00A929C8"/>
    <w:rsid w:val="00A97E06"/>
    <w:rsid w:val="00AA197F"/>
    <w:rsid w:val="00AA1F4F"/>
    <w:rsid w:val="00AA5595"/>
    <w:rsid w:val="00AA5D00"/>
    <w:rsid w:val="00AA64FF"/>
    <w:rsid w:val="00AB70E2"/>
    <w:rsid w:val="00AC1E89"/>
    <w:rsid w:val="00AC51CA"/>
    <w:rsid w:val="00AC7402"/>
    <w:rsid w:val="00AC78C1"/>
    <w:rsid w:val="00AD198A"/>
    <w:rsid w:val="00AD464C"/>
    <w:rsid w:val="00AE1E33"/>
    <w:rsid w:val="00AE364D"/>
    <w:rsid w:val="00AF2758"/>
    <w:rsid w:val="00AF6234"/>
    <w:rsid w:val="00AF6A8C"/>
    <w:rsid w:val="00B00B72"/>
    <w:rsid w:val="00B0125E"/>
    <w:rsid w:val="00B02072"/>
    <w:rsid w:val="00B05BAD"/>
    <w:rsid w:val="00B06F8B"/>
    <w:rsid w:val="00B10DC8"/>
    <w:rsid w:val="00B14BB1"/>
    <w:rsid w:val="00B214BB"/>
    <w:rsid w:val="00B22DAF"/>
    <w:rsid w:val="00B22FF2"/>
    <w:rsid w:val="00B2558D"/>
    <w:rsid w:val="00B260D1"/>
    <w:rsid w:val="00B35792"/>
    <w:rsid w:val="00B379B1"/>
    <w:rsid w:val="00B42F7B"/>
    <w:rsid w:val="00B45EC7"/>
    <w:rsid w:val="00B460E1"/>
    <w:rsid w:val="00B46A5F"/>
    <w:rsid w:val="00B5021F"/>
    <w:rsid w:val="00B507E2"/>
    <w:rsid w:val="00B522A3"/>
    <w:rsid w:val="00B555B4"/>
    <w:rsid w:val="00B60DC1"/>
    <w:rsid w:val="00B65D9F"/>
    <w:rsid w:val="00B661A5"/>
    <w:rsid w:val="00B66E8F"/>
    <w:rsid w:val="00B701E6"/>
    <w:rsid w:val="00B71B76"/>
    <w:rsid w:val="00B75C8B"/>
    <w:rsid w:val="00B7795E"/>
    <w:rsid w:val="00B81F83"/>
    <w:rsid w:val="00B82246"/>
    <w:rsid w:val="00B84F88"/>
    <w:rsid w:val="00B91C50"/>
    <w:rsid w:val="00B9209D"/>
    <w:rsid w:val="00B922E3"/>
    <w:rsid w:val="00B93EB1"/>
    <w:rsid w:val="00B94D99"/>
    <w:rsid w:val="00B94E59"/>
    <w:rsid w:val="00B95961"/>
    <w:rsid w:val="00B968A2"/>
    <w:rsid w:val="00BA162F"/>
    <w:rsid w:val="00BA17C2"/>
    <w:rsid w:val="00BA22CB"/>
    <w:rsid w:val="00BB0A49"/>
    <w:rsid w:val="00BB2387"/>
    <w:rsid w:val="00BB262B"/>
    <w:rsid w:val="00BB33BA"/>
    <w:rsid w:val="00BB4938"/>
    <w:rsid w:val="00BC1B48"/>
    <w:rsid w:val="00BD03C6"/>
    <w:rsid w:val="00BD156F"/>
    <w:rsid w:val="00BD1DED"/>
    <w:rsid w:val="00BD3586"/>
    <w:rsid w:val="00BD4B16"/>
    <w:rsid w:val="00BE026B"/>
    <w:rsid w:val="00BE2343"/>
    <w:rsid w:val="00BE2907"/>
    <w:rsid w:val="00BE3188"/>
    <w:rsid w:val="00BE6358"/>
    <w:rsid w:val="00BE6E98"/>
    <w:rsid w:val="00BF4662"/>
    <w:rsid w:val="00BF624E"/>
    <w:rsid w:val="00C012DB"/>
    <w:rsid w:val="00C02EA6"/>
    <w:rsid w:val="00C03AD4"/>
    <w:rsid w:val="00C052F2"/>
    <w:rsid w:val="00C0642D"/>
    <w:rsid w:val="00C06EFF"/>
    <w:rsid w:val="00C07B7F"/>
    <w:rsid w:val="00C14420"/>
    <w:rsid w:val="00C15123"/>
    <w:rsid w:val="00C16746"/>
    <w:rsid w:val="00C2732E"/>
    <w:rsid w:val="00C302E4"/>
    <w:rsid w:val="00C31A74"/>
    <w:rsid w:val="00C40A4C"/>
    <w:rsid w:val="00C46741"/>
    <w:rsid w:val="00C46798"/>
    <w:rsid w:val="00C47941"/>
    <w:rsid w:val="00C52645"/>
    <w:rsid w:val="00C52759"/>
    <w:rsid w:val="00C54DDE"/>
    <w:rsid w:val="00C57C60"/>
    <w:rsid w:val="00C60BAC"/>
    <w:rsid w:val="00C622E7"/>
    <w:rsid w:val="00C6353B"/>
    <w:rsid w:val="00C641C6"/>
    <w:rsid w:val="00C64A7F"/>
    <w:rsid w:val="00C67021"/>
    <w:rsid w:val="00C71A53"/>
    <w:rsid w:val="00C74860"/>
    <w:rsid w:val="00C74E56"/>
    <w:rsid w:val="00C76746"/>
    <w:rsid w:val="00C80804"/>
    <w:rsid w:val="00C82575"/>
    <w:rsid w:val="00C84361"/>
    <w:rsid w:val="00C84503"/>
    <w:rsid w:val="00C867AC"/>
    <w:rsid w:val="00C9070F"/>
    <w:rsid w:val="00C932C5"/>
    <w:rsid w:val="00C97E0B"/>
    <w:rsid w:val="00CA08A5"/>
    <w:rsid w:val="00CA0CD5"/>
    <w:rsid w:val="00CA14CD"/>
    <w:rsid w:val="00CA195D"/>
    <w:rsid w:val="00CA2850"/>
    <w:rsid w:val="00CA48C0"/>
    <w:rsid w:val="00CA564A"/>
    <w:rsid w:val="00CA66D7"/>
    <w:rsid w:val="00CA67FB"/>
    <w:rsid w:val="00CA74CD"/>
    <w:rsid w:val="00CB0BE1"/>
    <w:rsid w:val="00CB1600"/>
    <w:rsid w:val="00CB3609"/>
    <w:rsid w:val="00CC1E48"/>
    <w:rsid w:val="00CC47F7"/>
    <w:rsid w:val="00CC6183"/>
    <w:rsid w:val="00CD1170"/>
    <w:rsid w:val="00CD508A"/>
    <w:rsid w:val="00CD7055"/>
    <w:rsid w:val="00CD73E7"/>
    <w:rsid w:val="00CE19CB"/>
    <w:rsid w:val="00CE3E5A"/>
    <w:rsid w:val="00CE4157"/>
    <w:rsid w:val="00CE480A"/>
    <w:rsid w:val="00CE504B"/>
    <w:rsid w:val="00CE7361"/>
    <w:rsid w:val="00CF09F9"/>
    <w:rsid w:val="00CF0D27"/>
    <w:rsid w:val="00CF2736"/>
    <w:rsid w:val="00CF3504"/>
    <w:rsid w:val="00CF568B"/>
    <w:rsid w:val="00CF766D"/>
    <w:rsid w:val="00D01D53"/>
    <w:rsid w:val="00D02440"/>
    <w:rsid w:val="00D05D8C"/>
    <w:rsid w:val="00D0611B"/>
    <w:rsid w:val="00D06C9D"/>
    <w:rsid w:val="00D13177"/>
    <w:rsid w:val="00D13C17"/>
    <w:rsid w:val="00D15B9C"/>
    <w:rsid w:val="00D15EC9"/>
    <w:rsid w:val="00D16C09"/>
    <w:rsid w:val="00D17251"/>
    <w:rsid w:val="00D20288"/>
    <w:rsid w:val="00D2125C"/>
    <w:rsid w:val="00D222A7"/>
    <w:rsid w:val="00D23BAB"/>
    <w:rsid w:val="00D26603"/>
    <w:rsid w:val="00D274F2"/>
    <w:rsid w:val="00D303F0"/>
    <w:rsid w:val="00D305B8"/>
    <w:rsid w:val="00D32187"/>
    <w:rsid w:val="00D33F9C"/>
    <w:rsid w:val="00D35ADA"/>
    <w:rsid w:val="00D4311D"/>
    <w:rsid w:val="00D43DC0"/>
    <w:rsid w:val="00D47645"/>
    <w:rsid w:val="00D47BD8"/>
    <w:rsid w:val="00D50FB5"/>
    <w:rsid w:val="00D549ED"/>
    <w:rsid w:val="00D62421"/>
    <w:rsid w:val="00D641BE"/>
    <w:rsid w:val="00D64F44"/>
    <w:rsid w:val="00D665E7"/>
    <w:rsid w:val="00D67A03"/>
    <w:rsid w:val="00D72572"/>
    <w:rsid w:val="00D72ADC"/>
    <w:rsid w:val="00D80B8D"/>
    <w:rsid w:val="00D80D14"/>
    <w:rsid w:val="00D81BDD"/>
    <w:rsid w:val="00D837F6"/>
    <w:rsid w:val="00D84794"/>
    <w:rsid w:val="00D84ED5"/>
    <w:rsid w:val="00D874FD"/>
    <w:rsid w:val="00D87C3A"/>
    <w:rsid w:val="00D92112"/>
    <w:rsid w:val="00D9235E"/>
    <w:rsid w:val="00D9352D"/>
    <w:rsid w:val="00D96CCD"/>
    <w:rsid w:val="00DA0303"/>
    <w:rsid w:val="00DA0D4B"/>
    <w:rsid w:val="00DA438F"/>
    <w:rsid w:val="00DA5025"/>
    <w:rsid w:val="00DA5C90"/>
    <w:rsid w:val="00DA5F3F"/>
    <w:rsid w:val="00DA6F8C"/>
    <w:rsid w:val="00DB2C02"/>
    <w:rsid w:val="00DB6D37"/>
    <w:rsid w:val="00DB6EC1"/>
    <w:rsid w:val="00DD2092"/>
    <w:rsid w:val="00DD2695"/>
    <w:rsid w:val="00DD539A"/>
    <w:rsid w:val="00DE134E"/>
    <w:rsid w:val="00DE707F"/>
    <w:rsid w:val="00DE7E5D"/>
    <w:rsid w:val="00DF5F73"/>
    <w:rsid w:val="00DF7220"/>
    <w:rsid w:val="00DF7E34"/>
    <w:rsid w:val="00E000DD"/>
    <w:rsid w:val="00E011BC"/>
    <w:rsid w:val="00E01EA4"/>
    <w:rsid w:val="00E01F88"/>
    <w:rsid w:val="00E03E56"/>
    <w:rsid w:val="00E05E02"/>
    <w:rsid w:val="00E07579"/>
    <w:rsid w:val="00E10060"/>
    <w:rsid w:val="00E1025D"/>
    <w:rsid w:val="00E10BEB"/>
    <w:rsid w:val="00E159D2"/>
    <w:rsid w:val="00E23979"/>
    <w:rsid w:val="00E243BB"/>
    <w:rsid w:val="00E24838"/>
    <w:rsid w:val="00E252C6"/>
    <w:rsid w:val="00E2777D"/>
    <w:rsid w:val="00E27DDE"/>
    <w:rsid w:val="00E40118"/>
    <w:rsid w:val="00E40C7B"/>
    <w:rsid w:val="00E41621"/>
    <w:rsid w:val="00E431D5"/>
    <w:rsid w:val="00E43D15"/>
    <w:rsid w:val="00E44569"/>
    <w:rsid w:val="00E46A56"/>
    <w:rsid w:val="00E47726"/>
    <w:rsid w:val="00E509BF"/>
    <w:rsid w:val="00E52C1A"/>
    <w:rsid w:val="00E563DB"/>
    <w:rsid w:val="00E56FBF"/>
    <w:rsid w:val="00E60893"/>
    <w:rsid w:val="00E62076"/>
    <w:rsid w:val="00E62B8C"/>
    <w:rsid w:val="00E632CE"/>
    <w:rsid w:val="00E6487A"/>
    <w:rsid w:val="00E64F25"/>
    <w:rsid w:val="00E65891"/>
    <w:rsid w:val="00E66C65"/>
    <w:rsid w:val="00E713CA"/>
    <w:rsid w:val="00E72D71"/>
    <w:rsid w:val="00E72F6B"/>
    <w:rsid w:val="00E73D5D"/>
    <w:rsid w:val="00E74602"/>
    <w:rsid w:val="00E7614A"/>
    <w:rsid w:val="00E80626"/>
    <w:rsid w:val="00E80CF9"/>
    <w:rsid w:val="00E82999"/>
    <w:rsid w:val="00E82FD1"/>
    <w:rsid w:val="00E83528"/>
    <w:rsid w:val="00E8459A"/>
    <w:rsid w:val="00E84ACC"/>
    <w:rsid w:val="00E84E06"/>
    <w:rsid w:val="00E85546"/>
    <w:rsid w:val="00E87D8D"/>
    <w:rsid w:val="00E92064"/>
    <w:rsid w:val="00E93AFC"/>
    <w:rsid w:val="00E9564D"/>
    <w:rsid w:val="00E975A1"/>
    <w:rsid w:val="00E9786B"/>
    <w:rsid w:val="00EA01E1"/>
    <w:rsid w:val="00EA62F0"/>
    <w:rsid w:val="00EA7508"/>
    <w:rsid w:val="00EA77E8"/>
    <w:rsid w:val="00EB0C85"/>
    <w:rsid w:val="00EB266D"/>
    <w:rsid w:val="00EC4232"/>
    <w:rsid w:val="00ED0EC5"/>
    <w:rsid w:val="00ED2ED1"/>
    <w:rsid w:val="00ED59B2"/>
    <w:rsid w:val="00EE09C0"/>
    <w:rsid w:val="00EE24F5"/>
    <w:rsid w:val="00EE2CAE"/>
    <w:rsid w:val="00EE3185"/>
    <w:rsid w:val="00EE4132"/>
    <w:rsid w:val="00EE68F6"/>
    <w:rsid w:val="00EE7FB6"/>
    <w:rsid w:val="00EF27A5"/>
    <w:rsid w:val="00EF69FE"/>
    <w:rsid w:val="00EF7B8E"/>
    <w:rsid w:val="00F01BF0"/>
    <w:rsid w:val="00F03293"/>
    <w:rsid w:val="00F03485"/>
    <w:rsid w:val="00F03E0A"/>
    <w:rsid w:val="00F061B5"/>
    <w:rsid w:val="00F101F5"/>
    <w:rsid w:val="00F11C7C"/>
    <w:rsid w:val="00F12E1D"/>
    <w:rsid w:val="00F131CB"/>
    <w:rsid w:val="00F16831"/>
    <w:rsid w:val="00F1768C"/>
    <w:rsid w:val="00F2340D"/>
    <w:rsid w:val="00F2446E"/>
    <w:rsid w:val="00F2487A"/>
    <w:rsid w:val="00F269CF"/>
    <w:rsid w:val="00F323DC"/>
    <w:rsid w:val="00F346F3"/>
    <w:rsid w:val="00F427B5"/>
    <w:rsid w:val="00F43C09"/>
    <w:rsid w:val="00F44D56"/>
    <w:rsid w:val="00F457F2"/>
    <w:rsid w:val="00F46785"/>
    <w:rsid w:val="00F47F12"/>
    <w:rsid w:val="00F516C1"/>
    <w:rsid w:val="00F54DFE"/>
    <w:rsid w:val="00F56143"/>
    <w:rsid w:val="00F64DAD"/>
    <w:rsid w:val="00F6541B"/>
    <w:rsid w:val="00F66C49"/>
    <w:rsid w:val="00F67F5B"/>
    <w:rsid w:val="00F72ED2"/>
    <w:rsid w:val="00F73648"/>
    <w:rsid w:val="00F762A2"/>
    <w:rsid w:val="00F805DB"/>
    <w:rsid w:val="00F80F68"/>
    <w:rsid w:val="00F82C0C"/>
    <w:rsid w:val="00F8505D"/>
    <w:rsid w:val="00F8642C"/>
    <w:rsid w:val="00F91EE5"/>
    <w:rsid w:val="00F97E46"/>
    <w:rsid w:val="00FA2153"/>
    <w:rsid w:val="00FB27C6"/>
    <w:rsid w:val="00FB3089"/>
    <w:rsid w:val="00FB362F"/>
    <w:rsid w:val="00FC038D"/>
    <w:rsid w:val="00FC30BC"/>
    <w:rsid w:val="00FC731F"/>
    <w:rsid w:val="00FC7B3A"/>
    <w:rsid w:val="00FD18FB"/>
    <w:rsid w:val="00FD1A65"/>
    <w:rsid w:val="00FD1D7B"/>
    <w:rsid w:val="00FD4035"/>
    <w:rsid w:val="00FE6204"/>
    <w:rsid w:val="00FF2623"/>
    <w:rsid w:val="00FF30A8"/>
    <w:rsid w:val="00FF31DE"/>
    <w:rsid w:val="00FF6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qFormat/>
    <w:rsid w:val="00E82999"/>
    <w:rPr>
      <w:rFonts w:ascii="Optima" w:eastAsia="Times New Roman" w:hAnsi="Optima"/>
    </w:rPr>
  </w:style>
  <w:style w:type="character" w:customStyle="1" w:styleId="CorpsdetexteCar">
    <w:name w:val="Corps de texte Car"/>
    <w:basedOn w:val="Policepardfaut"/>
    <w:link w:val="Corpsdetexte"/>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 w:type="paragraph" w:customStyle="1" w:styleId="Default">
    <w:name w:val="Default"/>
    <w:rsid w:val="00A22B3A"/>
    <w:pPr>
      <w:autoSpaceDE w:val="0"/>
      <w:autoSpaceDN w:val="0"/>
      <w:adjustRightInd w:val="0"/>
      <w:spacing w:after="0" w:line="240" w:lineRule="auto"/>
    </w:pPr>
    <w:rPr>
      <w:rFonts w:ascii="Arial" w:hAnsi="Arial" w:cs="Arial"/>
      <w:color w:val="000000"/>
      <w:sz w:val="24"/>
      <w:szCs w:val="24"/>
    </w:rPr>
  </w:style>
  <w:style w:type="paragraph" w:customStyle="1" w:styleId="Liste2">
    <w:name w:val="Liste2"/>
    <w:basedOn w:val="Normal"/>
    <w:rsid w:val="00401FEA"/>
    <w:pPr>
      <w:numPr>
        <w:numId w:val="17"/>
      </w:numPr>
      <w:tabs>
        <w:tab w:val="clear" w:pos="360"/>
        <w:tab w:val="num" w:pos="567"/>
      </w:tabs>
      <w:ind w:left="1134" w:hanging="567"/>
      <w:jc w:val="left"/>
    </w:pPr>
    <w:rPr>
      <w:rFonts w:ascii="Times New Roman" w:eastAsia="Times New Roman" w:hAnsi="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qFormat/>
    <w:rsid w:val="00E82999"/>
    <w:rPr>
      <w:rFonts w:ascii="Optima" w:eastAsia="Times New Roman" w:hAnsi="Optima"/>
    </w:rPr>
  </w:style>
  <w:style w:type="character" w:customStyle="1" w:styleId="CorpsdetexteCar">
    <w:name w:val="Corps de texte Car"/>
    <w:basedOn w:val="Policepardfaut"/>
    <w:link w:val="Corpsdetexte"/>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 w:type="paragraph" w:customStyle="1" w:styleId="Default">
    <w:name w:val="Default"/>
    <w:rsid w:val="00A22B3A"/>
    <w:pPr>
      <w:autoSpaceDE w:val="0"/>
      <w:autoSpaceDN w:val="0"/>
      <w:adjustRightInd w:val="0"/>
      <w:spacing w:after="0" w:line="240" w:lineRule="auto"/>
    </w:pPr>
    <w:rPr>
      <w:rFonts w:ascii="Arial" w:hAnsi="Arial" w:cs="Arial"/>
      <w:color w:val="000000"/>
      <w:sz w:val="24"/>
      <w:szCs w:val="24"/>
    </w:rPr>
  </w:style>
  <w:style w:type="paragraph" w:customStyle="1" w:styleId="Liste2">
    <w:name w:val="Liste2"/>
    <w:basedOn w:val="Normal"/>
    <w:rsid w:val="00401FEA"/>
    <w:pPr>
      <w:numPr>
        <w:numId w:val="17"/>
      </w:numPr>
      <w:tabs>
        <w:tab w:val="clear" w:pos="360"/>
        <w:tab w:val="num" w:pos="567"/>
      </w:tabs>
      <w:ind w:left="1134" w:hanging="567"/>
      <w:jc w:val="left"/>
    </w:pPr>
    <w:rPr>
      <w:rFonts w:ascii="Times New Roman" w:eastAsia="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72">
      <w:bodyDiv w:val="1"/>
      <w:marLeft w:val="0"/>
      <w:marRight w:val="0"/>
      <w:marTop w:val="0"/>
      <w:marBottom w:val="0"/>
      <w:divBdr>
        <w:top w:val="none" w:sz="0" w:space="0" w:color="auto"/>
        <w:left w:val="none" w:sz="0" w:space="0" w:color="auto"/>
        <w:bottom w:val="none" w:sz="0" w:space="0" w:color="auto"/>
        <w:right w:val="none" w:sz="0" w:space="0" w:color="auto"/>
      </w:divBdr>
    </w:div>
    <w:div w:id="15472555">
      <w:bodyDiv w:val="1"/>
      <w:marLeft w:val="0"/>
      <w:marRight w:val="0"/>
      <w:marTop w:val="0"/>
      <w:marBottom w:val="0"/>
      <w:divBdr>
        <w:top w:val="none" w:sz="0" w:space="0" w:color="auto"/>
        <w:left w:val="none" w:sz="0" w:space="0" w:color="auto"/>
        <w:bottom w:val="none" w:sz="0" w:space="0" w:color="auto"/>
        <w:right w:val="none" w:sz="0" w:space="0" w:color="auto"/>
      </w:divBdr>
    </w:div>
    <w:div w:id="57899205">
      <w:bodyDiv w:val="1"/>
      <w:marLeft w:val="0"/>
      <w:marRight w:val="0"/>
      <w:marTop w:val="0"/>
      <w:marBottom w:val="0"/>
      <w:divBdr>
        <w:top w:val="none" w:sz="0" w:space="0" w:color="auto"/>
        <w:left w:val="none" w:sz="0" w:space="0" w:color="auto"/>
        <w:bottom w:val="none" w:sz="0" w:space="0" w:color="auto"/>
        <w:right w:val="none" w:sz="0" w:space="0" w:color="auto"/>
      </w:divBdr>
    </w:div>
    <w:div w:id="78214136">
      <w:bodyDiv w:val="1"/>
      <w:marLeft w:val="0"/>
      <w:marRight w:val="0"/>
      <w:marTop w:val="0"/>
      <w:marBottom w:val="0"/>
      <w:divBdr>
        <w:top w:val="none" w:sz="0" w:space="0" w:color="auto"/>
        <w:left w:val="none" w:sz="0" w:space="0" w:color="auto"/>
        <w:bottom w:val="none" w:sz="0" w:space="0" w:color="auto"/>
        <w:right w:val="none" w:sz="0" w:space="0" w:color="auto"/>
      </w:divBdr>
    </w:div>
    <w:div w:id="85734767">
      <w:bodyDiv w:val="1"/>
      <w:marLeft w:val="0"/>
      <w:marRight w:val="0"/>
      <w:marTop w:val="0"/>
      <w:marBottom w:val="0"/>
      <w:divBdr>
        <w:top w:val="none" w:sz="0" w:space="0" w:color="auto"/>
        <w:left w:val="none" w:sz="0" w:space="0" w:color="auto"/>
        <w:bottom w:val="none" w:sz="0" w:space="0" w:color="auto"/>
        <w:right w:val="none" w:sz="0" w:space="0" w:color="auto"/>
      </w:divBdr>
    </w:div>
    <w:div w:id="152112493">
      <w:bodyDiv w:val="1"/>
      <w:marLeft w:val="0"/>
      <w:marRight w:val="0"/>
      <w:marTop w:val="0"/>
      <w:marBottom w:val="0"/>
      <w:divBdr>
        <w:top w:val="none" w:sz="0" w:space="0" w:color="auto"/>
        <w:left w:val="none" w:sz="0" w:space="0" w:color="auto"/>
        <w:bottom w:val="none" w:sz="0" w:space="0" w:color="auto"/>
        <w:right w:val="none" w:sz="0" w:space="0" w:color="auto"/>
      </w:divBdr>
    </w:div>
    <w:div w:id="178281264">
      <w:bodyDiv w:val="1"/>
      <w:marLeft w:val="0"/>
      <w:marRight w:val="0"/>
      <w:marTop w:val="0"/>
      <w:marBottom w:val="0"/>
      <w:divBdr>
        <w:top w:val="none" w:sz="0" w:space="0" w:color="auto"/>
        <w:left w:val="none" w:sz="0" w:space="0" w:color="auto"/>
        <w:bottom w:val="none" w:sz="0" w:space="0" w:color="auto"/>
        <w:right w:val="none" w:sz="0" w:space="0" w:color="auto"/>
      </w:divBdr>
    </w:div>
    <w:div w:id="200676999">
      <w:bodyDiv w:val="1"/>
      <w:marLeft w:val="0"/>
      <w:marRight w:val="0"/>
      <w:marTop w:val="0"/>
      <w:marBottom w:val="0"/>
      <w:divBdr>
        <w:top w:val="none" w:sz="0" w:space="0" w:color="auto"/>
        <w:left w:val="none" w:sz="0" w:space="0" w:color="auto"/>
        <w:bottom w:val="none" w:sz="0" w:space="0" w:color="auto"/>
        <w:right w:val="none" w:sz="0" w:space="0" w:color="auto"/>
      </w:divBdr>
    </w:div>
    <w:div w:id="278344043">
      <w:bodyDiv w:val="1"/>
      <w:marLeft w:val="0"/>
      <w:marRight w:val="0"/>
      <w:marTop w:val="0"/>
      <w:marBottom w:val="0"/>
      <w:divBdr>
        <w:top w:val="none" w:sz="0" w:space="0" w:color="auto"/>
        <w:left w:val="none" w:sz="0" w:space="0" w:color="auto"/>
        <w:bottom w:val="none" w:sz="0" w:space="0" w:color="auto"/>
        <w:right w:val="none" w:sz="0" w:space="0" w:color="auto"/>
      </w:divBdr>
    </w:div>
    <w:div w:id="387071834">
      <w:bodyDiv w:val="1"/>
      <w:marLeft w:val="0"/>
      <w:marRight w:val="0"/>
      <w:marTop w:val="0"/>
      <w:marBottom w:val="0"/>
      <w:divBdr>
        <w:top w:val="none" w:sz="0" w:space="0" w:color="auto"/>
        <w:left w:val="none" w:sz="0" w:space="0" w:color="auto"/>
        <w:bottom w:val="none" w:sz="0" w:space="0" w:color="auto"/>
        <w:right w:val="none" w:sz="0" w:space="0" w:color="auto"/>
      </w:divBdr>
    </w:div>
    <w:div w:id="394399404">
      <w:bodyDiv w:val="1"/>
      <w:marLeft w:val="0"/>
      <w:marRight w:val="0"/>
      <w:marTop w:val="0"/>
      <w:marBottom w:val="0"/>
      <w:divBdr>
        <w:top w:val="none" w:sz="0" w:space="0" w:color="auto"/>
        <w:left w:val="none" w:sz="0" w:space="0" w:color="auto"/>
        <w:bottom w:val="none" w:sz="0" w:space="0" w:color="auto"/>
        <w:right w:val="none" w:sz="0" w:space="0" w:color="auto"/>
      </w:divBdr>
    </w:div>
    <w:div w:id="558369663">
      <w:bodyDiv w:val="1"/>
      <w:marLeft w:val="0"/>
      <w:marRight w:val="0"/>
      <w:marTop w:val="0"/>
      <w:marBottom w:val="0"/>
      <w:divBdr>
        <w:top w:val="none" w:sz="0" w:space="0" w:color="auto"/>
        <w:left w:val="none" w:sz="0" w:space="0" w:color="auto"/>
        <w:bottom w:val="none" w:sz="0" w:space="0" w:color="auto"/>
        <w:right w:val="none" w:sz="0" w:space="0" w:color="auto"/>
      </w:divBdr>
    </w:div>
    <w:div w:id="560023432">
      <w:bodyDiv w:val="1"/>
      <w:marLeft w:val="0"/>
      <w:marRight w:val="0"/>
      <w:marTop w:val="0"/>
      <w:marBottom w:val="0"/>
      <w:divBdr>
        <w:top w:val="none" w:sz="0" w:space="0" w:color="auto"/>
        <w:left w:val="none" w:sz="0" w:space="0" w:color="auto"/>
        <w:bottom w:val="none" w:sz="0" w:space="0" w:color="auto"/>
        <w:right w:val="none" w:sz="0" w:space="0" w:color="auto"/>
      </w:divBdr>
    </w:div>
    <w:div w:id="651257024">
      <w:bodyDiv w:val="1"/>
      <w:marLeft w:val="0"/>
      <w:marRight w:val="0"/>
      <w:marTop w:val="0"/>
      <w:marBottom w:val="0"/>
      <w:divBdr>
        <w:top w:val="none" w:sz="0" w:space="0" w:color="auto"/>
        <w:left w:val="none" w:sz="0" w:space="0" w:color="auto"/>
        <w:bottom w:val="none" w:sz="0" w:space="0" w:color="auto"/>
        <w:right w:val="none" w:sz="0" w:space="0" w:color="auto"/>
      </w:divBdr>
    </w:div>
    <w:div w:id="664473018">
      <w:bodyDiv w:val="1"/>
      <w:marLeft w:val="0"/>
      <w:marRight w:val="0"/>
      <w:marTop w:val="0"/>
      <w:marBottom w:val="0"/>
      <w:divBdr>
        <w:top w:val="none" w:sz="0" w:space="0" w:color="auto"/>
        <w:left w:val="none" w:sz="0" w:space="0" w:color="auto"/>
        <w:bottom w:val="none" w:sz="0" w:space="0" w:color="auto"/>
        <w:right w:val="none" w:sz="0" w:space="0" w:color="auto"/>
      </w:divBdr>
    </w:div>
    <w:div w:id="669068517">
      <w:bodyDiv w:val="1"/>
      <w:marLeft w:val="0"/>
      <w:marRight w:val="0"/>
      <w:marTop w:val="0"/>
      <w:marBottom w:val="0"/>
      <w:divBdr>
        <w:top w:val="none" w:sz="0" w:space="0" w:color="auto"/>
        <w:left w:val="none" w:sz="0" w:space="0" w:color="auto"/>
        <w:bottom w:val="none" w:sz="0" w:space="0" w:color="auto"/>
        <w:right w:val="none" w:sz="0" w:space="0" w:color="auto"/>
      </w:divBdr>
    </w:div>
    <w:div w:id="693309379">
      <w:bodyDiv w:val="1"/>
      <w:marLeft w:val="0"/>
      <w:marRight w:val="0"/>
      <w:marTop w:val="0"/>
      <w:marBottom w:val="0"/>
      <w:divBdr>
        <w:top w:val="none" w:sz="0" w:space="0" w:color="auto"/>
        <w:left w:val="none" w:sz="0" w:space="0" w:color="auto"/>
        <w:bottom w:val="none" w:sz="0" w:space="0" w:color="auto"/>
        <w:right w:val="none" w:sz="0" w:space="0" w:color="auto"/>
      </w:divBdr>
    </w:div>
    <w:div w:id="707610388">
      <w:bodyDiv w:val="1"/>
      <w:marLeft w:val="0"/>
      <w:marRight w:val="0"/>
      <w:marTop w:val="0"/>
      <w:marBottom w:val="0"/>
      <w:divBdr>
        <w:top w:val="none" w:sz="0" w:space="0" w:color="auto"/>
        <w:left w:val="none" w:sz="0" w:space="0" w:color="auto"/>
        <w:bottom w:val="none" w:sz="0" w:space="0" w:color="auto"/>
        <w:right w:val="none" w:sz="0" w:space="0" w:color="auto"/>
      </w:divBdr>
    </w:div>
    <w:div w:id="736512039">
      <w:bodyDiv w:val="1"/>
      <w:marLeft w:val="0"/>
      <w:marRight w:val="0"/>
      <w:marTop w:val="0"/>
      <w:marBottom w:val="0"/>
      <w:divBdr>
        <w:top w:val="none" w:sz="0" w:space="0" w:color="auto"/>
        <w:left w:val="none" w:sz="0" w:space="0" w:color="auto"/>
        <w:bottom w:val="none" w:sz="0" w:space="0" w:color="auto"/>
        <w:right w:val="none" w:sz="0" w:space="0" w:color="auto"/>
      </w:divBdr>
    </w:div>
    <w:div w:id="737092039">
      <w:bodyDiv w:val="1"/>
      <w:marLeft w:val="0"/>
      <w:marRight w:val="0"/>
      <w:marTop w:val="0"/>
      <w:marBottom w:val="0"/>
      <w:divBdr>
        <w:top w:val="none" w:sz="0" w:space="0" w:color="auto"/>
        <w:left w:val="none" w:sz="0" w:space="0" w:color="auto"/>
        <w:bottom w:val="none" w:sz="0" w:space="0" w:color="auto"/>
        <w:right w:val="none" w:sz="0" w:space="0" w:color="auto"/>
      </w:divBdr>
    </w:div>
    <w:div w:id="819537438">
      <w:bodyDiv w:val="1"/>
      <w:marLeft w:val="0"/>
      <w:marRight w:val="0"/>
      <w:marTop w:val="0"/>
      <w:marBottom w:val="0"/>
      <w:divBdr>
        <w:top w:val="none" w:sz="0" w:space="0" w:color="auto"/>
        <w:left w:val="none" w:sz="0" w:space="0" w:color="auto"/>
        <w:bottom w:val="none" w:sz="0" w:space="0" w:color="auto"/>
        <w:right w:val="none" w:sz="0" w:space="0" w:color="auto"/>
      </w:divBdr>
    </w:div>
    <w:div w:id="819616811">
      <w:bodyDiv w:val="1"/>
      <w:marLeft w:val="0"/>
      <w:marRight w:val="0"/>
      <w:marTop w:val="0"/>
      <w:marBottom w:val="0"/>
      <w:divBdr>
        <w:top w:val="none" w:sz="0" w:space="0" w:color="auto"/>
        <w:left w:val="none" w:sz="0" w:space="0" w:color="auto"/>
        <w:bottom w:val="none" w:sz="0" w:space="0" w:color="auto"/>
        <w:right w:val="none" w:sz="0" w:space="0" w:color="auto"/>
      </w:divBdr>
    </w:div>
    <w:div w:id="824705432">
      <w:bodyDiv w:val="1"/>
      <w:marLeft w:val="0"/>
      <w:marRight w:val="0"/>
      <w:marTop w:val="0"/>
      <w:marBottom w:val="0"/>
      <w:divBdr>
        <w:top w:val="none" w:sz="0" w:space="0" w:color="auto"/>
        <w:left w:val="none" w:sz="0" w:space="0" w:color="auto"/>
        <w:bottom w:val="none" w:sz="0" w:space="0" w:color="auto"/>
        <w:right w:val="none" w:sz="0" w:space="0" w:color="auto"/>
      </w:divBdr>
    </w:div>
    <w:div w:id="827669040">
      <w:bodyDiv w:val="1"/>
      <w:marLeft w:val="0"/>
      <w:marRight w:val="0"/>
      <w:marTop w:val="0"/>
      <w:marBottom w:val="0"/>
      <w:divBdr>
        <w:top w:val="none" w:sz="0" w:space="0" w:color="auto"/>
        <w:left w:val="none" w:sz="0" w:space="0" w:color="auto"/>
        <w:bottom w:val="none" w:sz="0" w:space="0" w:color="auto"/>
        <w:right w:val="none" w:sz="0" w:space="0" w:color="auto"/>
      </w:divBdr>
    </w:div>
    <w:div w:id="955137859">
      <w:bodyDiv w:val="1"/>
      <w:marLeft w:val="0"/>
      <w:marRight w:val="0"/>
      <w:marTop w:val="0"/>
      <w:marBottom w:val="0"/>
      <w:divBdr>
        <w:top w:val="none" w:sz="0" w:space="0" w:color="auto"/>
        <w:left w:val="none" w:sz="0" w:space="0" w:color="auto"/>
        <w:bottom w:val="none" w:sz="0" w:space="0" w:color="auto"/>
        <w:right w:val="none" w:sz="0" w:space="0" w:color="auto"/>
      </w:divBdr>
    </w:div>
    <w:div w:id="1006514425">
      <w:bodyDiv w:val="1"/>
      <w:marLeft w:val="0"/>
      <w:marRight w:val="0"/>
      <w:marTop w:val="0"/>
      <w:marBottom w:val="0"/>
      <w:divBdr>
        <w:top w:val="none" w:sz="0" w:space="0" w:color="auto"/>
        <w:left w:val="none" w:sz="0" w:space="0" w:color="auto"/>
        <w:bottom w:val="none" w:sz="0" w:space="0" w:color="auto"/>
        <w:right w:val="none" w:sz="0" w:space="0" w:color="auto"/>
      </w:divBdr>
    </w:div>
    <w:div w:id="1006591682">
      <w:bodyDiv w:val="1"/>
      <w:marLeft w:val="0"/>
      <w:marRight w:val="0"/>
      <w:marTop w:val="0"/>
      <w:marBottom w:val="0"/>
      <w:divBdr>
        <w:top w:val="none" w:sz="0" w:space="0" w:color="auto"/>
        <w:left w:val="none" w:sz="0" w:space="0" w:color="auto"/>
        <w:bottom w:val="none" w:sz="0" w:space="0" w:color="auto"/>
        <w:right w:val="none" w:sz="0" w:space="0" w:color="auto"/>
      </w:divBdr>
    </w:div>
    <w:div w:id="1032149229">
      <w:bodyDiv w:val="1"/>
      <w:marLeft w:val="0"/>
      <w:marRight w:val="0"/>
      <w:marTop w:val="0"/>
      <w:marBottom w:val="0"/>
      <w:divBdr>
        <w:top w:val="none" w:sz="0" w:space="0" w:color="auto"/>
        <w:left w:val="none" w:sz="0" w:space="0" w:color="auto"/>
        <w:bottom w:val="none" w:sz="0" w:space="0" w:color="auto"/>
        <w:right w:val="none" w:sz="0" w:space="0" w:color="auto"/>
      </w:divBdr>
    </w:div>
    <w:div w:id="1128812948">
      <w:bodyDiv w:val="1"/>
      <w:marLeft w:val="0"/>
      <w:marRight w:val="0"/>
      <w:marTop w:val="0"/>
      <w:marBottom w:val="0"/>
      <w:divBdr>
        <w:top w:val="none" w:sz="0" w:space="0" w:color="auto"/>
        <w:left w:val="none" w:sz="0" w:space="0" w:color="auto"/>
        <w:bottom w:val="none" w:sz="0" w:space="0" w:color="auto"/>
        <w:right w:val="none" w:sz="0" w:space="0" w:color="auto"/>
      </w:divBdr>
    </w:div>
    <w:div w:id="1133908819">
      <w:bodyDiv w:val="1"/>
      <w:marLeft w:val="0"/>
      <w:marRight w:val="0"/>
      <w:marTop w:val="0"/>
      <w:marBottom w:val="0"/>
      <w:divBdr>
        <w:top w:val="none" w:sz="0" w:space="0" w:color="auto"/>
        <w:left w:val="none" w:sz="0" w:space="0" w:color="auto"/>
        <w:bottom w:val="none" w:sz="0" w:space="0" w:color="auto"/>
        <w:right w:val="none" w:sz="0" w:space="0" w:color="auto"/>
      </w:divBdr>
    </w:div>
    <w:div w:id="1155023481">
      <w:bodyDiv w:val="1"/>
      <w:marLeft w:val="0"/>
      <w:marRight w:val="0"/>
      <w:marTop w:val="0"/>
      <w:marBottom w:val="0"/>
      <w:divBdr>
        <w:top w:val="none" w:sz="0" w:space="0" w:color="auto"/>
        <w:left w:val="none" w:sz="0" w:space="0" w:color="auto"/>
        <w:bottom w:val="none" w:sz="0" w:space="0" w:color="auto"/>
        <w:right w:val="none" w:sz="0" w:space="0" w:color="auto"/>
      </w:divBdr>
    </w:div>
    <w:div w:id="1232081973">
      <w:bodyDiv w:val="1"/>
      <w:marLeft w:val="0"/>
      <w:marRight w:val="0"/>
      <w:marTop w:val="0"/>
      <w:marBottom w:val="0"/>
      <w:divBdr>
        <w:top w:val="none" w:sz="0" w:space="0" w:color="auto"/>
        <w:left w:val="none" w:sz="0" w:space="0" w:color="auto"/>
        <w:bottom w:val="none" w:sz="0" w:space="0" w:color="auto"/>
        <w:right w:val="none" w:sz="0" w:space="0" w:color="auto"/>
      </w:divBdr>
    </w:div>
    <w:div w:id="1263950531">
      <w:bodyDiv w:val="1"/>
      <w:marLeft w:val="0"/>
      <w:marRight w:val="0"/>
      <w:marTop w:val="0"/>
      <w:marBottom w:val="0"/>
      <w:divBdr>
        <w:top w:val="none" w:sz="0" w:space="0" w:color="auto"/>
        <w:left w:val="none" w:sz="0" w:space="0" w:color="auto"/>
        <w:bottom w:val="none" w:sz="0" w:space="0" w:color="auto"/>
        <w:right w:val="none" w:sz="0" w:space="0" w:color="auto"/>
      </w:divBdr>
    </w:div>
    <w:div w:id="1304895584">
      <w:bodyDiv w:val="1"/>
      <w:marLeft w:val="0"/>
      <w:marRight w:val="0"/>
      <w:marTop w:val="0"/>
      <w:marBottom w:val="0"/>
      <w:divBdr>
        <w:top w:val="none" w:sz="0" w:space="0" w:color="auto"/>
        <w:left w:val="none" w:sz="0" w:space="0" w:color="auto"/>
        <w:bottom w:val="none" w:sz="0" w:space="0" w:color="auto"/>
        <w:right w:val="none" w:sz="0" w:space="0" w:color="auto"/>
      </w:divBdr>
    </w:div>
    <w:div w:id="1330713064">
      <w:bodyDiv w:val="1"/>
      <w:marLeft w:val="0"/>
      <w:marRight w:val="0"/>
      <w:marTop w:val="0"/>
      <w:marBottom w:val="0"/>
      <w:divBdr>
        <w:top w:val="none" w:sz="0" w:space="0" w:color="auto"/>
        <w:left w:val="none" w:sz="0" w:space="0" w:color="auto"/>
        <w:bottom w:val="none" w:sz="0" w:space="0" w:color="auto"/>
        <w:right w:val="none" w:sz="0" w:space="0" w:color="auto"/>
      </w:divBdr>
    </w:div>
    <w:div w:id="1361709802">
      <w:bodyDiv w:val="1"/>
      <w:marLeft w:val="0"/>
      <w:marRight w:val="0"/>
      <w:marTop w:val="0"/>
      <w:marBottom w:val="0"/>
      <w:divBdr>
        <w:top w:val="none" w:sz="0" w:space="0" w:color="auto"/>
        <w:left w:val="none" w:sz="0" w:space="0" w:color="auto"/>
        <w:bottom w:val="none" w:sz="0" w:space="0" w:color="auto"/>
        <w:right w:val="none" w:sz="0" w:space="0" w:color="auto"/>
      </w:divBdr>
    </w:div>
    <w:div w:id="1380856933">
      <w:bodyDiv w:val="1"/>
      <w:marLeft w:val="0"/>
      <w:marRight w:val="0"/>
      <w:marTop w:val="0"/>
      <w:marBottom w:val="0"/>
      <w:divBdr>
        <w:top w:val="none" w:sz="0" w:space="0" w:color="auto"/>
        <w:left w:val="none" w:sz="0" w:space="0" w:color="auto"/>
        <w:bottom w:val="none" w:sz="0" w:space="0" w:color="auto"/>
        <w:right w:val="none" w:sz="0" w:space="0" w:color="auto"/>
      </w:divBdr>
    </w:div>
    <w:div w:id="1383014572">
      <w:bodyDiv w:val="1"/>
      <w:marLeft w:val="0"/>
      <w:marRight w:val="0"/>
      <w:marTop w:val="0"/>
      <w:marBottom w:val="0"/>
      <w:divBdr>
        <w:top w:val="none" w:sz="0" w:space="0" w:color="auto"/>
        <w:left w:val="none" w:sz="0" w:space="0" w:color="auto"/>
        <w:bottom w:val="none" w:sz="0" w:space="0" w:color="auto"/>
        <w:right w:val="none" w:sz="0" w:space="0" w:color="auto"/>
      </w:divBdr>
    </w:div>
    <w:div w:id="1413969566">
      <w:bodyDiv w:val="1"/>
      <w:marLeft w:val="0"/>
      <w:marRight w:val="0"/>
      <w:marTop w:val="0"/>
      <w:marBottom w:val="0"/>
      <w:divBdr>
        <w:top w:val="none" w:sz="0" w:space="0" w:color="auto"/>
        <w:left w:val="none" w:sz="0" w:space="0" w:color="auto"/>
        <w:bottom w:val="none" w:sz="0" w:space="0" w:color="auto"/>
        <w:right w:val="none" w:sz="0" w:space="0" w:color="auto"/>
      </w:divBdr>
    </w:div>
    <w:div w:id="1443106279">
      <w:bodyDiv w:val="1"/>
      <w:marLeft w:val="0"/>
      <w:marRight w:val="0"/>
      <w:marTop w:val="0"/>
      <w:marBottom w:val="0"/>
      <w:divBdr>
        <w:top w:val="none" w:sz="0" w:space="0" w:color="auto"/>
        <w:left w:val="none" w:sz="0" w:space="0" w:color="auto"/>
        <w:bottom w:val="none" w:sz="0" w:space="0" w:color="auto"/>
        <w:right w:val="none" w:sz="0" w:space="0" w:color="auto"/>
      </w:divBdr>
    </w:div>
    <w:div w:id="1464154693">
      <w:bodyDiv w:val="1"/>
      <w:marLeft w:val="0"/>
      <w:marRight w:val="0"/>
      <w:marTop w:val="0"/>
      <w:marBottom w:val="0"/>
      <w:divBdr>
        <w:top w:val="none" w:sz="0" w:space="0" w:color="auto"/>
        <w:left w:val="none" w:sz="0" w:space="0" w:color="auto"/>
        <w:bottom w:val="none" w:sz="0" w:space="0" w:color="auto"/>
        <w:right w:val="none" w:sz="0" w:space="0" w:color="auto"/>
      </w:divBdr>
    </w:div>
    <w:div w:id="1477069328">
      <w:bodyDiv w:val="1"/>
      <w:marLeft w:val="0"/>
      <w:marRight w:val="0"/>
      <w:marTop w:val="0"/>
      <w:marBottom w:val="0"/>
      <w:divBdr>
        <w:top w:val="none" w:sz="0" w:space="0" w:color="auto"/>
        <w:left w:val="none" w:sz="0" w:space="0" w:color="auto"/>
        <w:bottom w:val="none" w:sz="0" w:space="0" w:color="auto"/>
        <w:right w:val="none" w:sz="0" w:space="0" w:color="auto"/>
      </w:divBdr>
    </w:div>
    <w:div w:id="1499611068">
      <w:bodyDiv w:val="1"/>
      <w:marLeft w:val="0"/>
      <w:marRight w:val="0"/>
      <w:marTop w:val="0"/>
      <w:marBottom w:val="0"/>
      <w:divBdr>
        <w:top w:val="none" w:sz="0" w:space="0" w:color="auto"/>
        <w:left w:val="none" w:sz="0" w:space="0" w:color="auto"/>
        <w:bottom w:val="none" w:sz="0" w:space="0" w:color="auto"/>
        <w:right w:val="none" w:sz="0" w:space="0" w:color="auto"/>
      </w:divBdr>
    </w:div>
    <w:div w:id="1539514261">
      <w:bodyDiv w:val="1"/>
      <w:marLeft w:val="0"/>
      <w:marRight w:val="0"/>
      <w:marTop w:val="0"/>
      <w:marBottom w:val="0"/>
      <w:divBdr>
        <w:top w:val="none" w:sz="0" w:space="0" w:color="auto"/>
        <w:left w:val="none" w:sz="0" w:space="0" w:color="auto"/>
        <w:bottom w:val="none" w:sz="0" w:space="0" w:color="auto"/>
        <w:right w:val="none" w:sz="0" w:space="0" w:color="auto"/>
      </w:divBdr>
    </w:div>
    <w:div w:id="1672878837">
      <w:bodyDiv w:val="1"/>
      <w:marLeft w:val="0"/>
      <w:marRight w:val="0"/>
      <w:marTop w:val="0"/>
      <w:marBottom w:val="0"/>
      <w:divBdr>
        <w:top w:val="none" w:sz="0" w:space="0" w:color="auto"/>
        <w:left w:val="none" w:sz="0" w:space="0" w:color="auto"/>
        <w:bottom w:val="none" w:sz="0" w:space="0" w:color="auto"/>
        <w:right w:val="none" w:sz="0" w:space="0" w:color="auto"/>
      </w:divBdr>
    </w:div>
    <w:div w:id="1673873381">
      <w:bodyDiv w:val="1"/>
      <w:marLeft w:val="0"/>
      <w:marRight w:val="0"/>
      <w:marTop w:val="0"/>
      <w:marBottom w:val="0"/>
      <w:divBdr>
        <w:top w:val="none" w:sz="0" w:space="0" w:color="auto"/>
        <w:left w:val="none" w:sz="0" w:space="0" w:color="auto"/>
        <w:bottom w:val="none" w:sz="0" w:space="0" w:color="auto"/>
        <w:right w:val="none" w:sz="0" w:space="0" w:color="auto"/>
      </w:divBdr>
      <w:divsChild>
        <w:div w:id="1702197289">
          <w:marLeft w:val="0"/>
          <w:marRight w:val="0"/>
          <w:marTop w:val="0"/>
          <w:marBottom w:val="0"/>
          <w:divBdr>
            <w:top w:val="none" w:sz="0" w:space="0" w:color="auto"/>
            <w:left w:val="none" w:sz="0" w:space="0" w:color="auto"/>
            <w:bottom w:val="none" w:sz="0" w:space="0" w:color="auto"/>
            <w:right w:val="none" w:sz="0" w:space="0" w:color="auto"/>
          </w:divBdr>
        </w:div>
      </w:divsChild>
    </w:div>
    <w:div w:id="1712681015">
      <w:bodyDiv w:val="1"/>
      <w:marLeft w:val="0"/>
      <w:marRight w:val="0"/>
      <w:marTop w:val="0"/>
      <w:marBottom w:val="0"/>
      <w:divBdr>
        <w:top w:val="none" w:sz="0" w:space="0" w:color="auto"/>
        <w:left w:val="none" w:sz="0" w:space="0" w:color="auto"/>
        <w:bottom w:val="none" w:sz="0" w:space="0" w:color="auto"/>
        <w:right w:val="none" w:sz="0" w:space="0" w:color="auto"/>
      </w:divBdr>
    </w:div>
    <w:div w:id="1756900787">
      <w:bodyDiv w:val="1"/>
      <w:marLeft w:val="0"/>
      <w:marRight w:val="0"/>
      <w:marTop w:val="0"/>
      <w:marBottom w:val="0"/>
      <w:divBdr>
        <w:top w:val="none" w:sz="0" w:space="0" w:color="auto"/>
        <w:left w:val="none" w:sz="0" w:space="0" w:color="auto"/>
        <w:bottom w:val="none" w:sz="0" w:space="0" w:color="auto"/>
        <w:right w:val="none" w:sz="0" w:space="0" w:color="auto"/>
      </w:divBdr>
    </w:div>
    <w:div w:id="1786346340">
      <w:bodyDiv w:val="1"/>
      <w:marLeft w:val="0"/>
      <w:marRight w:val="0"/>
      <w:marTop w:val="0"/>
      <w:marBottom w:val="0"/>
      <w:divBdr>
        <w:top w:val="none" w:sz="0" w:space="0" w:color="auto"/>
        <w:left w:val="none" w:sz="0" w:space="0" w:color="auto"/>
        <w:bottom w:val="none" w:sz="0" w:space="0" w:color="auto"/>
        <w:right w:val="none" w:sz="0" w:space="0" w:color="auto"/>
      </w:divBdr>
    </w:div>
    <w:div w:id="1841383865">
      <w:bodyDiv w:val="1"/>
      <w:marLeft w:val="0"/>
      <w:marRight w:val="0"/>
      <w:marTop w:val="0"/>
      <w:marBottom w:val="0"/>
      <w:divBdr>
        <w:top w:val="none" w:sz="0" w:space="0" w:color="auto"/>
        <w:left w:val="none" w:sz="0" w:space="0" w:color="auto"/>
        <w:bottom w:val="none" w:sz="0" w:space="0" w:color="auto"/>
        <w:right w:val="none" w:sz="0" w:space="0" w:color="auto"/>
      </w:divBdr>
    </w:div>
    <w:div w:id="1870024348">
      <w:bodyDiv w:val="1"/>
      <w:marLeft w:val="0"/>
      <w:marRight w:val="0"/>
      <w:marTop w:val="0"/>
      <w:marBottom w:val="0"/>
      <w:divBdr>
        <w:top w:val="none" w:sz="0" w:space="0" w:color="auto"/>
        <w:left w:val="none" w:sz="0" w:space="0" w:color="auto"/>
        <w:bottom w:val="none" w:sz="0" w:space="0" w:color="auto"/>
        <w:right w:val="none" w:sz="0" w:space="0" w:color="auto"/>
      </w:divBdr>
    </w:div>
    <w:div w:id="1871069191">
      <w:bodyDiv w:val="1"/>
      <w:marLeft w:val="0"/>
      <w:marRight w:val="0"/>
      <w:marTop w:val="0"/>
      <w:marBottom w:val="0"/>
      <w:divBdr>
        <w:top w:val="none" w:sz="0" w:space="0" w:color="auto"/>
        <w:left w:val="none" w:sz="0" w:space="0" w:color="auto"/>
        <w:bottom w:val="none" w:sz="0" w:space="0" w:color="auto"/>
        <w:right w:val="none" w:sz="0" w:space="0" w:color="auto"/>
      </w:divBdr>
    </w:div>
    <w:div w:id="1904753670">
      <w:bodyDiv w:val="1"/>
      <w:marLeft w:val="0"/>
      <w:marRight w:val="0"/>
      <w:marTop w:val="0"/>
      <w:marBottom w:val="0"/>
      <w:divBdr>
        <w:top w:val="none" w:sz="0" w:space="0" w:color="auto"/>
        <w:left w:val="none" w:sz="0" w:space="0" w:color="auto"/>
        <w:bottom w:val="none" w:sz="0" w:space="0" w:color="auto"/>
        <w:right w:val="none" w:sz="0" w:space="0" w:color="auto"/>
      </w:divBdr>
    </w:div>
    <w:div w:id="1955863581">
      <w:bodyDiv w:val="1"/>
      <w:marLeft w:val="0"/>
      <w:marRight w:val="0"/>
      <w:marTop w:val="0"/>
      <w:marBottom w:val="0"/>
      <w:divBdr>
        <w:top w:val="none" w:sz="0" w:space="0" w:color="auto"/>
        <w:left w:val="none" w:sz="0" w:space="0" w:color="auto"/>
        <w:bottom w:val="none" w:sz="0" w:space="0" w:color="auto"/>
        <w:right w:val="none" w:sz="0" w:space="0" w:color="auto"/>
      </w:divBdr>
    </w:div>
    <w:div w:id="1978729247">
      <w:bodyDiv w:val="1"/>
      <w:marLeft w:val="0"/>
      <w:marRight w:val="0"/>
      <w:marTop w:val="0"/>
      <w:marBottom w:val="0"/>
      <w:divBdr>
        <w:top w:val="none" w:sz="0" w:space="0" w:color="auto"/>
        <w:left w:val="none" w:sz="0" w:space="0" w:color="auto"/>
        <w:bottom w:val="none" w:sz="0" w:space="0" w:color="auto"/>
        <w:right w:val="none" w:sz="0" w:space="0" w:color="auto"/>
      </w:divBdr>
    </w:div>
    <w:div w:id="2000620657">
      <w:bodyDiv w:val="1"/>
      <w:marLeft w:val="0"/>
      <w:marRight w:val="0"/>
      <w:marTop w:val="0"/>
      <w:marBottom w:val="0"/>
      <w:divBdr>
        <w:top w:val="none" w:sz="0" w:space="0" w:color="auto"/>
        <w:left w:val="none" w:sz="0" w:space="0" w:color="auto"/>
        <w:bottom w:val="none" w:sz="0" w:space="0" w:color="auto"/>
        <w:right w:val="none" w:sz="0" w:space="0" w:color="auto"/>
      </w:divBdr>
    </w:div>
    <w:div w:id="2019310150">
      <w:bodyDiv w:val="1"/>
      <w:marLeft w:val="0"/>
      <w:marRight w:val="0"/>
      <w:marTop w:val="0"/>
      <w:marBottom w:val="0"/>
      <w:divBdr>
        <w:top w:val="none" w:sz="0" w:space="0" w:color="auto"/>
        <w:left w:val="none" w:sz="0" w:space="0" w:color="auto"/>
        <w:bottom w:val="none" w:sz="0" w:space="0" w:color="auto"/>
        <w:right w:val="none" w:sz="0" w:space="0" w:color="auto"/>
      </w:divBdr>
    </w:div>
    <w:div w:id="2115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608BC-1CA8-44CA-AB2B-67C23FE0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8115</Words>
  <Characters>44638</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Tostivint</dc:creator>
  <cp:lastModifiedBy>Jean Luc  Tostivint</cp:lastModifiedBy>
  <cp:revision>4</cp:revision>
  <cp:lastPrinted>2018-11-20T10:29:00Z</cp:lastPrinted>
  <dcterms:created xsi:type="dcterms:W3CDTF">2018-10-29T10:21:00Z</dcterms:created>
  <dcterms:modified xsi:type="dcterms:W3CDTF">2018-11-20T10:29:00Z</dcterms:modified>
</cp:coreProperties>
</file>